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60" w:rsidRDefault="00855F60" w:rsidP="00855F60">
      <w:pPr>
        <w:jc w:val="both"/>
      </w:pPr>
      <w:bookmarkStart w:id="0" w:name="_GoBack"/>
      <w:bookmarkEnd w:id="0"/>
      <w:r>
        <w:t xml:space="preserve">Nevojat e ndërtimit të një sistemi efikas të kontrollit shtetëror mbi transferimet ndërkombëtare (import, eksport, transit, transship) të mallrave ushtarake dhe mallrave e teknologjive me përdorim të dyfishtë, dhe si rrjedhojë e pjesëmarrjes së Republikës së Shqipërisë në iniciativat e përbashkëta ndërkombëtare të mbikqyrjes së transferimeve ndërkombëtare të mallrave sensibile, sollën miratimin në datë 05.04.2007 të Ligjit Nr. 9707, “Për kontrollin shtetëror të veprimtarisë së import-eksportit të mallrave ushtarake dhe mallrave e teknologjive me përdorim të dyfishtë”, i indryshuar, i cili përbën edhe bazën ligjore të sistemit të kontrollit shtetëror shqiptar të eksporteve. </w:t>
      </w:r>
    </w:p>
    <w:p w:rsidR="00855F60" w:rsidRDefault="00855F60" w:rsidP="00855F60">
      <w:pPr>
        <w:jc w:val="both"/>
      </w:pPr>
    </w:p>
    <w:p w:rsidR="00190CF3" w:rsidRDefault="00855F60" w:rsidP="00855F60">
      <w:pPr>
        <w:jc w:val="both"/>
      </w:pPr>
      <w:r>
        <w:t xml:space="preserve">Qëllimi kryesor i krijimit të sistemit të kontrollit shtetëror të eksporteve është mbrojtja e interesave të sigurisë kombëtare, mbajtja e angazhimeve ndërkombëtare të Republikës së Shqipërisë për mospërhapjen e armëve të shkatërrimit në masë, mënyrat e përhapjes së tyre dhe kufizimin e transferimeve të armëve konvencionale, si dhe marrja e masave për shmangien e përdorimit të tyre për qëllime terroriste dhe të kundërligjshme. </w:t>
      </w:r>
    </w:p>
    <w:p w:rsidR="00855F60" w:rsidRDefault="00855F60" w:rsidP="00855F60">
      <w:pPr>
        <w:jc w:val="both"/>
      </w:pPr>
    </w:p>
    <w:p w:rsidR="00855F60" w:rsidRDefault="00855F60" w:rsidP="00855F60">
      <w:pPr>
        <w:jc w:val="both"/>
      </w:pPr>
      <w:r>
        <w:t>Në Republikën e Shqipërisë institucioni përgjegjës për zbatimin e politikës shtetërore në fushën e kontrollit shtetëror të eksporteve është Autoriteti Shtetëror për Kontrollin e Eksporteve, në bashkëpunim me ministritë dhe subjektet e tjera shtetërore, që kanë kompetenca për kontrollin e eksporteve. Në këtë kontroll mund të angazhohen organizma të tjerë shtetërorë gjatë zbatimit të masave të marra në procesin e kontrollit të eksportit, si përfaqësitë diplomatike e konsullore të Republikës së Shqipërisë jashtë vendit, me pëlqimin e institucionit të varësisë. Autoriteti i Kontrollit Shtetëror të Eksporteve është institucion qendror, në varësi të Ministrit të Mbrojtjes. Autoriteti i Kontrollit Shtetëror të Eksporteve është institucioni shtetëror, i cili ka si objekt të veprimtarisë kontrollin shtetëror mbi eksportin, importin, kalimin tranzit, transferimin dhe veprimtaritë ndërmjetësuese për mallrat ushtarake dhe mallrat e teknologjitë me përdorim të dyfishtë.</w:t>
      </w:r>
    </w:p>
    <w:p w:rsidR="00E12FAC" w:rsidRDefault="00E12FAC" w:rsidP="00855F60">
      <w:pPr>
        <w:jc w:val="both"/>
      </w:pPr>
    </w:p>
    <w:p w:rsidR="00F30F85" w:rsidRDefault="00E12FAC" w:rsidP="00E12FAC">
      <w:pPr>
        <w:pStyle w:val="NoSpacing"/>
        <w:jc w:val="both"/>
        <w:rPr>
          <w:bdr w:val="none" w:sz="0" w:space="0" w:color="auto" w:frame="1"/>
          <w:lang w:eastAsia="sq-AL"/>
        </w:rPr>
      </w:pPr>
      <w:r w:rsidRPr="00E12FAC">
        <w:rPr>
          <w:bdr w:val="none" w:sz="0" w:space="0" w:color="auto" w:frame="1"/>
          <w:lang w:eastAsia="sq-AL"/>
        </w:rPr>
        <w:t>A</w:t>
      </w:r>
      <w:r w:rsidR="00F30F85">
        <w:rPr>
          <w:bdr w:val="none" w:sz="0" w:space="0" w:color="auto" w:frame="1"/>
          <w:lang w:eastAsia="sq-AL"/>
        </w:rPr>
        <w:t>utoriteti i Kontrollit Shtetëror të Eksoprteve në veprimtarinë e tij:</w:t>
      </w:r>
    </w:p>
    <w:p w:rsidR="00F30F85" w:rsidRDefault="00F30F85" w:rsidP="00E12FAC">
      <w:pPr>
        <w:pStyle w:val="NoSpacing"/>
        <w:jc w:val="both"/>
        <w:rPr>
          <w:bdr w:val="none" w:sz="0" w:space="0" w:color="auto" w:frame="1"/>
          <w:lang w:eastAsia="sq-AL"/>
        </w:rPr>
      </w:pPr>
    </w:p>
    <w:p w:rsidR="00E12FAC" w:rsidRDefault="00F30F85" w:rsidP="00E12FAC">
      <w:pPr>
        <w:pStyle w:val="NoSpacing"/>
        <w:jc w:val="both"/>
        <w:rPr>
          <w:bdr w:val="none" w:sz="0" w:space="0" w:color="auto" w:frame="1"/>
          <w:lang w:eastAsia="sq-AL"/>
        </w:rPr>
      </w:pPr>
      <w:r>
        <w:rPr>
          <w:bdr w:val="none" w:sz="0" w:space="0" w:color="auto" w:frame="1"/>
          <w:lang w:eastAsia="sq-AL"/>
        </w:rPr>
        <w:t>-</w:t>
      </w:r>
      <w:r w:rsidR="00607EA1">
        <w:rPr>
          <w:bdr w:val="none" w:sz="0" w:space="0" w:color="auto" w:frame="1"/>
          <w:lang w:eastAsia="sq-AL"/>
        </w:rPr>
        <w:t>K</w:t>
      </w:r>
      <w:r w:rsidR="00E12FAC" w:rsidRPr="00E12FAC">
        <w:rPr>
          <w:bdr w:val="none" w:sz="0" w:space="0" w:color="auto" w:frame="1"/>
          <w:lang w:eastAsia="sq-AL"/>
        </w:rPr>
        <w:t>ryen të gjitha verifikimet e nevojshme, si në lidhje me dokumentacionin e paraqitur nga subjektet tregtare, ashtu dhe në analizën dhe ekspertizën përkatëse në lidhje me mallrat dhe veprimtaritë objekte të eksportit. Ky kontroll përfshin të gjitha fazat e proçesit, duke filluar që nga faza  e para – liçensimit, deri në kontrollin e mëtejshëm pasi subjekti është pajisur me liçensë dhe në verifikimin e përdoruesit dhe destinacionit përfundimtar të mallit,  </w:t>
      </w:r>
    </w:p>
    <w:p w:rsidR="00F30F85" w:rsidRPr="00E12FAC" w:rsidRDefault="00F30F85" w:rsidP="00E12FAC">
      <w:pPr>
        <w:pStyle w:val="NoSpacing"/>
        <w:jc w:val="both"/>
        <w:rPr>
          <w:lang w:eastAsia="sq-AL"/>
        </w:rPr>
      </w:pPr>
    </w:p>
    <w:p w:rsidR="00E12FAC" w:rsidRDefault="00F30F85" w:rsidP="00E12FAC">
      <w:pPr>
        <w:pStyle w:val="NoSpacing"/>
        <w:jc w:val="both"/>
        <w:rPr>
          <w:bdr w:val="none" w:sz="0" w:space="0" w:color="auto" w:frame="1"/>
          <w:lang w:eastAsia="sq-AL"/>
        </w:rPr>
      </w:pPr>
      <w:r>
        <w:rPr>
          <w:bdr w:val="none" w:sz="0" w:space="0" w:color="auto" w:frame="1"/>
          <w:lang w:eastAsia="sq-AL"/>
        </w:rPr>
        <w:t>-</w:t>
      </w:r>
      <w:r w:rsidR="00607EA1">
        <w:rPr>
          <w:bdr w:val="none" w:sz="0" w:space="0" w:color="auto" w:frame="1"/>
          <w:lang w:eastAsia="sq-AL"/>
        </w:rPr>
        <w:t>L</w:t>
      </w:r>
      <w:r w:rsidR="00E12FAC" w:rsidRPr="00E12FAC">
        <w:rPr>
          <w:bdr w:val="none" w:sz="0" w:space="0" w:color="auto" w:frame="1"/>
          <w:lang w:eastAsia="sq-AL"/>
        </w:rPr>
        <w:t>ëshon liçensa dhe autorizime ndaj personave fizike e juridike, të cilët kryejnë veprimtaritë tregtare të lidhura me eksportin, importin, transferimin e mallrave ushtarake apo me përdorim të dyfishtë, si dhe të teknologjive të tyre, në bazë të vlerësimit të kritereve të kërkuara ligjërisht,</w:t>
      </w:r>
    </w:p>
    <w:p w:rsidR="00F30F85" w:rsidRPr="00E12FAC" w:rsidRDefault="00F30F85" w:rsidP="00E12FAC">
      <w:pPr>
        <w:pStyle w:val="NoSpacing"/>
        <w:jc w:val="both"/>
        <w:rPr>
          <w:lang w:eastAsia="sq-AL"/>
        </w:rPr>
      </w:pPr>
    </w:p>
    <w:p w:rsidR="00607EA1" w:rsidRDefault="00F30F85" w:rsidP="00E12FAC">
      <w:pPr>
        <w:pStyle w:val="NoSpacing"/>
        <w:jc w:val="both"/>
        <w:rPr>
          <w:lang w:eastAsia="sq-AL"/>
        </w:rPr>
      </w:pPr>
      <w:r>
        <w:rPr>
          <w:bdr w:val="none" w:sz="0" w:space="0" w:color="auto" w:frame="1"/>
          <w:lang w:eastAsia="sq-AL"/>
        </w:rPr>
        <w:t>-</w:t>
      </w:r>
      <w:r w:rsidR="00607EA1">
        <w:rPr>
          <w:bdr w:val="none" w:sz="0" w:space="0" w:color="auto" w:frame="1"/>
          <w:lang w:eastAsia="sq-AL"/>
        </w:rPr>
        <w:t>S</w:t>
      </w:r>
      <w:r w:rsidR="00E12FAC" w:rsidRPr="00E12FAC">
        <w:rPr>
          <w:bdr w:val="none" w:sz="0" w:space="0" w:color="auto" w:frame="1"/>
          <w:lang w:eastAsia="sq-AL"/>
        </w:rPr>
        <w:t>anksionon në rastet e konstatimit të shkeljeve ligjore, subjektet tregtare përgjegjëse për këto shkelje,</w:t>
      </w:r>
      <w:r w:rsidR="00607EA1">
        <w:rPr>
          <w:bdr w:val="none" w:sz="0" w:space="0" w:color="auto" w:frame="1"/>
          <w:lang w:eastAsia="sq-AL"/>
        </w:rPr>
        <w:br/>
      </w:r>
    </w:p>
    <w:p w:rsidR="00E12FAC" w:rsidRPr="00607EA1" w:rsidRDefault="00607EA1" w:rsidP="00E12FAC">
      <w:pPr>
        <w:pStyle w:val="NoSpacing"/>
        <w:jc w:val="both"/>
        <w:rPr>
          <w:lang w:eastAsia="sq-AL"/>
        </w:rPr>
      </w:pPr>
      <w:r>
        <w:rPr>
          <w:bdr w:val="none" w:sz="0" w:space="0" w:color="auto" w:frame="1"/>
          <w:lang w:eastAsia="sq-AL"/>
        </w:rPr>
        <w:t>-G</w:t>
      </w:r>
      <w:r w:rsidR="00F30F85">
        <w:rPr>
          <w:bdr w:val="none" w:sz="0" w:space="0" w:color="auto" w:frame="1"/>
          <w:lang w:eastAsia="sq-AL"/>
        </w:rPr>
        <w:t>aranton</w:t>
      </w:r>
      <w:r w:rsidR="00E12FAC" w:rsidRPr="00E12FAC">
        <w:rPr>
          <w:bdr w:val="none" w:sz="0" w:space="0" w:color="auto" w:frame="1"/>
          <w:lang w:eastAsia="sq-AL"/>
        </w:rPr>
        <w:t xml:space="preserve"> zbatimin efektiv të të gjitha masave shtrënguese apo autorizimet në raste të veçanta, për të gjitha eksportet drejt vendeve të cilat ndodhen nën embargon e armëve të Organizatës së Kombeve të Bashkuara,</w:t>
      </w:r>
    </w:p>
    <w:p w:rsidR="00F30F85" w:rsidRPr="00E12FAC" w:rsidRDefault="00F30F85" w:rsidP="00E12FAC">
      <w:pPr>
        <w:pStyle w:val="NoSpacing"/>
        <w:jc w:val="both"/>
        <w:rPr>
          <w:lang w:eastAsia="sq-AL"/>
        </w:rPr>
      </w:pPr>
    </w:p>
    <w:p w:rsidR="00E12FAC" w:rsidRDefault="00F30F85" w:rsidP="00E12FAC">
      <w:pPr>
        <w:pStyle w:val="NoSpacing"/>
        <w:jc w:val="both"/>
        <w:rPr>
          <w:bdr w:val="none" w:sz="0" w:space="0" w:color="auto" w:frame="1"/>
          <w:lang w:eastAsia="sq-AL"/>
        </w:rPr>
      </w:pPr>
      <w:r>
        <w:rPr>
          <w:bdr w:val="none" w:sz="0" w:space="0" w:color="auto" w:frame="1"/>
          <w:lang w:eastAsia="sq-AL"/>
        </w:rPr>
        <w:t>-</w:t>
      </w:r>
      <w:r w:rsidR="00607EA1">
        <w:rPr>
          <w:bdr w:val="none" w:sz="0" w:space="0" w:color="auto" w:frame="1"/>
          <w:lang w:eastAsia="sq-AL"/>
        </w:rPr>
        <w:t>P</w:t>
      </w:r>
      <w:r w:rsidR="00E12FAC" w:rsidRPr="00E12FAC">
        <w:rPr>
          <w:bdr w:val="none" w:sz="0" w:space="0" w:color="auto" w:frame="1"/>
          <w:lang w:eastAsia="sq-AL"/>
        </w:rPr>
        <w:t xml:space="preserve">ërveç mallrave të përfshirë në listën e mallrave të miratuara, si pasojë  e klauzolës ndërkombëtare “catch-all clause”, kanë nevojë për autorizim për eksport të gjitha ato mallra të cilat janë ose mund të </w:t>
      </w:r>
      <w:r w:rsidR="00E12FAC" w:rsidRPr="00E12FAC">
        <w:rPr>
          <w:bdr w:val="none" w:sz="0" w:space="0" w:color="auto" w:frame="1"/>
          <w:lang w:eastAsia="sq-AL"/>
        </w:rPr>
        <w:lastRenderedPageBreak/>
        <w:t>jenë objekt i përdorimit në lidhje me armët e shkatërrimit në masë, ose të armëve konvencionale nese do të kenë si destinacion të eksportit vëndet nën embargo të armëve</w:t>
      </w:r>
    </w:p>
    <w:p w:rsidR="00F30F85" w:rsidRPr="00E12FAC" w:rsidRDefault="00F30F85" w:rsidP="00E12FAC">
      <w:pPr>
        <w:pStyle w:val="NoSpacing"/>
        <w:jc w:val="both"/>
        <w:rPr>
          <w:lang w:eastAsia="sq-AL"/>
        </w:rPr>
      </w:pPr>
    </w:p>
    <w:p w:rsidR="00E12FAC" w:rsidRDefault="00E12FAC" w:rsidP="00E12FAC">
      <w:pPr>
        <w:pStyle w:val="NoSpacing"/>
        <w:jc w:val="both"/>
        <w:rPr>
          <w:bdr w:val="none" w:sz="0" w:space="0" w:color="auto" w:frame="1"/>
          <w:lang w:eastAsia="sq-AL"/>
        </w:rPr>
      </w:pPr>
      <w:r w:rsidRPr="00E12FAC">
        <w:rPr>
          <w:bdr w:val="none" w:sz="0" w:space="0" w:color="auto" w:frame="1"/>
          <w:lang w:eastAsia="sq-AL"/>
        </w:rPr>
        <w:t>Veprimtaria e AKSHE-së bazohet mbi procedura ligjore transparente, të bëra publike dhe on-line, duke ofruar të gjithë informacionin dhe asistencën e nevojshme ndaj  subjekteve tregtare të përfshira në këto procese.</w:t>
      </w:r>
    </w:p>
    <w:p w:rsidR="00607EA1" w:rsidRPr="00E12FAC" w:rsidRDefault="00607EA1" w:rsidP="00E12FAC">
      <w:pPr>
        <w:pStyle w:val="NoSpacing"/>
        <w:jc w:val="both"/>
        <w:rPr>
          <w:lang w:eastAsia="sq-AL"/>
        </w:rPr>
      </w:pPr>
    </w:p>
    <w:p w:rsidR="00E12FAC" w:rsidRPr="00E12FAC" w:rsidRDefault="00E12FAC" w:rsidP="00E12FAC">
      <w:pPr>
        <w:pStyle w:val="NoSpacing"/>
        <w:jc w:val="both"/>
        <w:rPr>
          <w:lang w:eastAsia="sq-AL"/>
        </w:rPr>
      </w:pPr>
      <w:r w:rsidRPr="00E12FAC">
        <w:rPr>
          <w:bdr w:val="none" w:sz="0" w:space="0" w:color="auto" w:frame="1"/>
          <w:lang w:eastAsia="sq-AL"/>
        </w:rPr>
        <w:t>AKSHE shërben si pikë  kontakti në zbatimin e marrëveshjeve ndërkombëtare të ratifikuara nga Shqipëria në lidhje me transferimin e armëve dhe mallrave ushtarake e me përdorim të dyfishtë. Si pasojë kryen aktivitetin e saj në bashkëpunim me institucionet e tjera kombëtare, siç janë shërbimi doganor, ministritë e përfshira në këto procese si dhe me shërbimin e inteligjencës. Po ashtu shërben dhe si pikë referimi për bashkëpunimin me organizmat homologe ndërkombëtare, falë shkëmbimit të informacioneve, mendimeve dhe ekspertizës së nevojshme.</w:t>
      </w:r>
    </w:p>
    <w:p w:rsidR="00E12FAC" w:rsidRPr="00E12FAC" w:rsidRDefault="00E12FAC" w:rsidP="00E12FAC">
      <w:pPr>
        <w:pStyle w:val="NoSpacing"/>
        <w:jc w:val="both"/>
        <w:rPr>
          <w:sz w:val="20"/>
        </w:rPr>
      </w:pPr>
    </w:p>
    <w:sectPr w:rsidR="00E12FAC" w:rsidRPr="00E12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6280"/>
    <w:multiLevelType w:val="multilevel"/>
    <w:tmpl w:val="29A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60"/>
    <w:rsid w:val="00043745"/>
    <w:rsid w:val="001D5B0E"/>
    <w:rsid w:val="0027412F"/>
    <w:rsid w:val="0029128F"/>
    <w:rsid w:val="00536445"/>
    <w:rsid w:val="0056496E"/>
    <w:rsid w:val="005D6A73"/>
    <w:rsid w:val="00607EA1"/>
    <w:rsid w:val="00621204"/>
    <w:rsid w:val="006F5CF7"/>
    <w:rsid w:val="00752A66"/>
    <w:rsid w:val="007C3DD6"/>
    <w:rsid w:val="00855F60"/>
    <w:rsid w:val="00930782"/>
    <w:rsid w:val="009F7334"/>
    <w:rsid w:val="00A14517"/>
    <w:rsid w:val="00A56051"/>
    <w:rsid w:val="00A83FCB"/>
    <w:rsid w:val="00D603EE"/>
    <w:rsid w:val="00E12FAC"/>
    <w:rsid w:val="00EB35B6"/>
    <w:rsid w:val="00EC2472"/>
    <w:rsid w:val="00EC2827"/>
    <w:rsid w:val="00F30F85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92285-4BD4-4025-8502-8396B9CA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E12F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2FAC"/>
    <w:rPr>
      <w:color w:val="0000FF"/>
      <w:u w:val="single"/>
    </w:rPr>
  </w:style>
  <w:style w:type="paragraph" w:styleId="NoSpacing">
    <w:name w:val="No Spacing"/>
    <w:uiPriority w:val="1"/>
    <w:qFormat/>
    <w:rsid w:val="00E12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albi</cp:lastModifiedBy>
  <cp:revision>7</cp:revision>
  <dcterms:created xsi:type="dcterms:W3CDTF">2018-05-14T07:27:00Z</dcterms:created>
  <dcterms:modified xsi:type="dcterms:W3CDTF">2018-05-24T11:05:00Z</dcterms:modified>
</cp:coreProperties>
</file>