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3948" w14:textId="77777777" w:rsidR="00BB2592" w:rsidRPr="00D57AD9" w:rsidRDefault="00BB2592" w:rsidP="00BB2592">
      <w:pPr>
        <w:spacing w:before="80" w:after="80"/>
        <w:jc w:val="both"/>
        <w:rPr>
          <w:rFonts w:ascii="Times New Roman" w:eastAsia="Calibri" w:hAnsi="Times New Roman" w:cs="Times New Roman"/>
          <w:b/>
          <w:bCs/>
          <w:iCs/>
          <w:sz w:val="24"/>
          <w:szCs w:val="24"/>
        </w:rPr>
      </w:pPr>
      <w:r w:rsidRPr="00D57AD9">
        <w:rPr>
          <w:rFonts w:ascii="Times New Roman" w:eastAsia="Calibri" w:hAnsi="Times New Roman" w:cs="Times New Roman"/>
          <w:b/>
          <w:bCs/>
          <w:iCs/>
          <w:noProof/>
          <w:sz w:val="24"/>
          <w:szCs w:val="24"/>
          <w:lang w:val="en-US"/>
        </w:rPr>
        <w:drawing>
          <wp:anchor distT="0" distB="0" distL="114300" distR="114300" simplePos="0" relativeHeight="251659264" behindDoc="0" locked="0" layoutInCell="1" allowOverlap="1" wp14:anchorId="60DE8535" wp14:editId="53A9344B">
            <wp:simplePos x="0" y="0"/>
            <wp:positionH relativeFrom="margin">
              <wp:align>center</wp:align>
            </wp:positionH>
            <wp:positionV relativeFrom="margin">
              <wp:align>top</wp:align>
            </wp:positionV>
            <wp:extent cx="1722120" cy="914400"/>
            <wp:effectExtent l="0" t="0" r="0" b="0"/>
            <wp:wrapSquare wrapText="bothSides"/>
            <wp:docPr id="2" name="Picture 2" descr="Ministria e Mbroj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ia e Mbrojtj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120" cy="914400"/>
                    </a:xfrm>
                    <a:prstGeom prst="rect">
                      <a:avLst/>
                    </a:prstGeom>
                    <a:noFill/>
                    <a:ln>
                      <a:noFill/>
                    </a:ln>
                  </pic:spPr>
                </pic:pic>
              </a:graphicData>
            </a:graphic>
          </wp:anchor>
        </w:drawing>
      </w:r>
    </w:p>
    <w:p w14:paraId="7C40522C" w14:textId="77777777" w:rsidR="00BB2592" w:rsidRPr="004C4CF3" w:rsidRDefault="00BB2592" w:rsidP="00BB2592">
      <w:pPr>
        <w:spacing w:before="80" w:after="80"/>
        <w:jc w:val="center"/>
        <w:rPr>
          <w:rFonts w:ascii="Arial Black" w:eastAsia="Calibri" w:hAnsi="Arial Black" w:cs="Times New Roman"/>
          <w:b/>
          <w:bCs/>
          <w:iCs/>
          <w:spacing w:val="20"/>
          <w:sz w:val="16"/>
          <w:szCs w:val="16"/>
        </w:rPr>
      </w:pPr>
      <w:r w:rsidRPr="00D57AD9">
        <w:rPr>
          <w:rFonts w:ascii="Times New Roman" w:eastAsia="Calibri" w:hAnsi="Times New Roman" w:cs="Times New Roman"/>
          <w:b/>
          <w:bCs/>
          <w:iCs/>
          <w:sz w:val="24"/>
          <w:szCs w:val="24"/>
        </w:rPr>
        <w:br w:type="textWrapping" w:clear="all"/>
      </w:r>
      <w:r w:rsidRPr="004C4CF3">
        <w:rPr>
          <w:rFonts w:ascii="Arial Black" w:eastAsia="Calibri" w:hAnsi="Arial Black" w:cs="Times New Roman"/>
          <w:b/>
          <w:bCs/>
          <w:iCs/>
          <w:spacing w:val="20"/>
          <w:sz w:val="16"/>
          <w:szCs w:val="16"/>
        </w:rPr>
        <w:t>REPUBLIKA E SHQIPËRISË</w:t>
      </w:r>
    </w:p>
    <w:p w14:paraId="4A9D6C14" w14:textId="77777777" w:rsidR="00BB2592" w:rsidRDefault="00BB2592" w:rsidP="00BB2592">
      <w:pPr>
        <w:spacing w:before="80" w:after="80"/>
        <w:jc w:val="center"/>
        <w:rPr>
          <w:rFonts w:ascii="Times New Roman" w:eastAsia="Calibri" w:hAnsi="Times New Roman" w:cs="Times New Roman"/>
          <w:b/>
          <w:bCs/>
          <w:iCs/>
          <w:sz w:val="24"/>
          <w:szCs w:val="24"/>
        </w:rPr>
      </w:pPr>
      <w:r w:rsidRPr="00D57AD9">
        <w:rPr>
          <w:rFonts w:ascii="Times New Roman" w:eastAsia="Calibri" w:hAnsi="Times New Roman" w:cs="Times New Roman"/>
          <w:b/>
          <w:bCs/>
          <w:iCs/>
          <w:sz w:val="24"/>
          <w:szCs w:val="24"/>
        </w:rPr>
        <w:t>MINISTRIA E MBROJTJES</w:t>
      </w:r>
    </w:p>
    <w:p w14:paraId="14480C1E" w14:textId="77777777" w:rsidR="00BB2592" w:rsidRPr="00D57AD9" w:rsidRDefault="00BB2592" w:rsidP="00BB2592">
      <w:pPr>
        <w:spacing w:before="80" w:after="80"/>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AUTORITETI I KONTROLLIT SHTET</w:t>
      </w:r>
      <w:r w:rsidR="008F0971">
        <w:rPr>
          <w:rFonts w:ascii="Times New Roman" w:eastAsia="Calibri" w:hAnsi="Times New Roman" w:cs="Times New Roman"/>
          <w:b/>
          <w:bCs/>
          <w:iCs/>
          <w:sz w:val="24"/>
          <w:szCs w:val="24"/>
        </w:rPr>
        <w:t>Ë</w:t>
      </w:r>
      <w:r>
        <w:rPr>
          <w:rFonts w:ascii="Times New Roman" w:eastAsia="Calibri" w:hAnsi="Times New Roman" w:cs="Times New Roman"/>
          <w:b/>
          <w:bCs/>
          <w:iCs/>
          <w:sz w:val="24"/>
          <w:szCs w:val="24"/>
        </w:rPr>
        <w:t>ROR I EKSPORTEVE</w:t>
      </w:r>
    </w:p>
    <w:p w14:paraId="2B058E00" w14:textId="77777777" w:rsidR="00BB2592" w:rsidRPr="00D57AD9" w:rsidRDefault="00BB2592" w:rsidP="00BB2592">
      <w:pPr>
        <w:spacing w:after="0" w:line="240" w:lineRule="auto"/>
        <w:jc w:val="both"/>
        <w:rPr>
          <w:rFonts w:ascii="Times New Roman" w:eastAsia="Calibri" w:hAnsi="Times New Roman" w:cs="Times New Roman"/>
          <w:b/>
          <w:bCs/>
          <w:iCs/>
          <w:sz w:val="24"/>
          <w:szCs w:val="24"/>
        </w:rPr>
      </w:pPr>
    </w:p>
    <w:p w14:paraId="0F256B32" w14:textId="77777777" w:rsidR="00BB2592" w:rsidRPr="00D57AD9" w:rsidRDefault="00BB2592" w:rsidP="00BB2592">
      <w:pPr>
        <w:jc w:val="both"/>
        <w:rPr>
          <w:b/>
          <w:sz w:val="96"/>
        </w:rPr>
      </w:pPr>
    </w:p>
    <w:p w14:paraId="298E24CC" w14:textId="77777777" w:rsidR="00BB2592" w:rsidRPr="001E1ACC" w:rsidRDefault="00BB2592" w:rsidP="00BB2592">
      <w:pPr>
        <w:pStyle w:val="Title"/>
        <w:spacing w:after="120"/>
        <w:contextualSpacing w:val="0"/>
        <w:jc w:val="center"/>
        <w:rPr>
          <w:rFonts w:asciiTheme="majorBidi" w:hAnsiTheme="majorBidi"/>
          <w:b/>
          <w:sz w:val="44"/>
          <w:szCs w:val="44"/>
        </w:rPr>
      </w:pPr>
      <w:r w:rsidRPr="001E1ACC">
        <w:rPr>
          <w:rFonts w:asciiTheme="majorBidi" w:hAnsiTheme="majorBidi"/>
          <w:b/>
          <w:sz w:val="44"/>
          <w:szCs w:val="44"/>
        </w:rPr>
        <w:t xml:space="preserve">PLANI I INTEGRITETIT </w:t>
      </w:r>
      <w:r>
        <w:rPr>
          <w:rFonts w:asciiTheme="majorBidi" w:hAnsiTheme="majorBidi"/>
          <w:b/>
          <w:sz w:val="44"/>
          <w:szCs w:val="44"/>
        </w:rPr>
        <w:t>AUTORITETIT TE KONTROLLIT SHTET</w:t>
      </w:r>
      <w:r w:rsidR="008F0971">
        <w:rPr>
          <w:rFonts w:asciiTheme="majorBidi" w:hAnsiTheme="majorBidi"/>
          <w:b/>
          <w:sz w:val="44"/>
          <w:szCs w:val="44"/>
        </w:rPr>
        <w:t>Ë</w:t>
      </w:r>
      <w:r>
        <w:rPr>
          <w:rFonts w:asciiTheme="majorBidi" w:hAnsiTheme="majorBidi"/>
          <w:b/>
          <w:sz w:val="44"/>
          <w:szCs w:val="44"/>
        </w:rPr>
        <w:t>ROR T</w:t>
      </w:r>
      <w:r w:rsidR="008F0971">
        <w:rPr>
          <w:rFonts w:asciiTheme="majorBidi" w:hAnsiTheme="majorBidi"/>
          <w:b/>
          <w:sz w:val="44"/>
          <w:szCs w:val="44"/>
        </w:rPr>
        <w:t>Ë</w:t>
      </w:r>
      <w:r>
        <w:rPr>
          <w:rFonts w:asciiTheme="majorBidi" w:hAnsiTheme="majorBidi"/>
          <w:b/>
          <w:sz w:val="44"/>
          <w:szCs w:val="44"/>
        </w:rPr>
        <w:t xml:space="preserve"> EKSPORTEVE</w:t>
      </w:r>
    </w:p>
    <w:p w14:paraId="4D267276" w14:textId="77777777" w:rsidR="00BB2592" w:rsidRPr="001E1ACC" w:rsidRDefault="00BB2592" w:rsidP="00BB2592">
      <w:pPr>
        <w:rPr>
          <w:b/>
          <w:sz w:val="44"/>
          <w:szCs w:val="44"/>
        </w:rPr>
      </w:pPr>
    </w:p>
    <w:p w14:paraId="5701F63A" w14:textId="77777777" w:rsidR="00BB2592" w:rsidRPr="001E1ACC" w:rsidRDefault="00BB2592" w:rsidP="00BB2592">
      <w:pPr>
        <w:pStyle w:val="Title"/>
        <w:spacing w:after="120"/>
        <w:contextualSpacing w:val="0"/>
        <w:jc w:val="center"/>
        <w:rPr>
          <w:rFonts w:asciiTheme="majorBidi" w:hAnsiTheme="majorBidi"/>
          <w:b/>
          <w:sz w:val="44"/>
          <w:szCs w:val="44"/>
        </w:rPr>
      </w:pPr>
      <w:r w:rsidRPr="001E1ACC">
        <w:rPr>
          <w:rFonts w:asciiTheme="majorBidi" w:hAnsiTheme="majorBidi"/>
          <w:b/>
          <w:sz w:val="44"/>
          <w:szCs w:val="44"/>
        </w:rPr>
        <w:t>2022-2025</w:t>
      </w:r>
    </w:p>
    <w:p w14:paraId="014FF55A" w14:textId="77777777" w:rsidR="00BB2592" w:rsidRPr="002C7879" w:rsidRDefault="00BB2592" w:rsidP="00BB2592">
      <w:pPr>
        <w:rPr>
          <w:rFonts w:asciiTheme="majorBidi" w:hAnsiTheme="majorBidi" w:cstheme="majorBidi"/>
        </w:rPr>
      </w:pPr>
    </w:p>
    <w:p w14:paraId="73842ED8" w14:textId="77777777" w:rsidR="00BB2592" w:rsidRPr="002C7879" w:rsidRDefault="00BB2592" w:rsidP="00BB2592">
      <w:pPr>
        <w:spacing w:after="120" w:line="240" w:lineRule="auto"/>
        <w:rPr>
          <w:rFonts w:asciiTheme="majorBidi" w:hAnsiTheme="majorBidi" w:cstheme="majorBidi"/>
          <w:sz w:val="24"/>
          <w:szCs w:val="24"/>
        </w:rPr>
      </w:pPr>
    </w:p>
    <w:p w14:paraId="31061AAB" w14:textId="77777777" w:rsidR="00BB2592" w:rsidRPr="002C7879" w:rsidRDefault="00BB2592" w:rsidP="00BB2592">
      <w:pPr>
        <w:spacing w:after="120" w:line="240" w:lineRule="auto"/>
        <w:rPr>
          <w:rFonts w:asciiTheme="majorBidi" w:hAnsiTheme="majorBidi" w:cstheme="majorBidi"/>
          <w:sz w:val="24"/>
          <w:szCs w:val="24"/>
        </w:rPr>
      </w:pPr>
    </w:p>
    <w:p w14:paraId="5239DD46" w14:textId="77777777" w:rsidR="00BB2592" w:rsidRDefault="00BB2592" w:rsidP="00BB2592">
      <w:pPr>
        <w:spacing w:after="120" w:line="240" w:lineRule="auto"/>
        <w:rPr>
          <w:rFonts w:asciiTheme="majorBidi" w:hAnsiTheme="majorBidi" w:cstheme="majorBidi"/>
          <w:sz w:val="24"/>
          <w:szCs w:val="24"/>
        </w:rPr>
      </w:pPr>
    </w:p>
    <w:p w14:paraId="10EAA764" w14:textId="77777777" w:rsidR="00BB2592" w:rsidRDefault="00BB2592" w:rsidP="00BB2592">
      <w:pPr>
        <w:tabs>
          <w:tab w:val="left" w:pos="10414"/>
        </w:tabs>
        <w:spacing w:after="120" w:line="240" w:lineRule="auto"/>
        <w:rPr>
          <w:rFonts w:asciiTheme="majorBidi" w:hAnsiTheme="majorBidi" w:cstheme="majorBidi"/>
          <w:sz w:val="24"/>
          <w:szCs w:val="24"/>
        </w:rPr>
      </w:pPr>
      <w:r>
        <w:rPr>
          <w:rFonts w:asciiTheme="majorBidi" w:hAnsiTheme="majorBidi" w:cstheme="majorBidi"/>
          <w:sz w:val="24"/>
          <w:szCs w:val="24"/>
        </w:rPr>
        <w:tab/>
      </w:r>
    </w:p>
    <w:p w14:paraId="15245C75" w14:textId="77777777" w:rsidR="00BB2592" w:rsidRDefault="00BB2592" w:rsidP="00BB2592">
      <w:pPr>
        <w:spacing w:after="120" w:line="240" w:lineRule="auto"/>
        <w:rPr>
          <w:rFonts w:asciiTheme="majorBidi" w:hAnsiTheme="majorBidi" w:cstheme="majorBidi"/>
          <w:sz w:val="24"/>
          <w:szCs w:val="24"/>
        </w:rPr>
      </w:pPr>
    </w:p>
    <w:p w14:paraId="2EFB9FAA" w14:textId="77777777" w:rsidR="00BB2592" w:rsidRDefault="00BB2592" w:rsidP="00BB2592">
      <w:pPr>
        <w:spacing w:after="120" w:line="240" w:lineRule="auto"/>
        <w:rPr>
          <w:rFonts w:asciiTheme="majorBidi" w:hAnsiTheme="majorBidi" w:cstheme="majorBidi"/>
          <w:sz w:val="24"/>
          <w:szCs w:val="24"/>
        </w:rPr>
      </w:pPr>
    </w:p>
    <w:p w14:paraId="06290837" w14:textId="77777777" w:rsidR="00BB2592" w:rsidRDefault="00BB2592" w:rsidP="00BB2592">
      <w:pPr>
        <w:spacing w:after="120" w:line="240" w:lineRule="auto"/>
        <w:rPr>
          <w:rFonts w:asciiTheme="majorBidi" w:hAnsiTheme="majorBidi" w:cstheme="majorBidi"/>
          <w:sz w:val="24"/>
          <w:szCs w:val="24"/>
        </w:rPr>
      </w:pPr>
    </w:p>
    <w:p w14:paraId="6F2CD615" w14:textId="77777777" w:rsidR="00BB2592" w:rsidRDefault="00BB2592" w:rsidP="00BB2592">
      <w:pPr>
        <w:spacing w:after="120" w:line="240" w:lineRule="auto"/>
        <w:rPr>
          <w:rFonts w:asciiTheme="majorBidi" w:hAnsiTheme="majorBidi" w:cstheme="majorBidi"/>
          <w:sz w:val="24"/>
          <w:szCs w:val="24"/>
        </w:rPr>
      </w:pPr>
    </w:p>
    <w:p w14:paraId="261DD4FF" w14:textId="77777777" w:rsidR="00BB2592" w:rsidRDefault="00BB2592" w:rsidP="00BB2592">
      <w:pPr>
        <w:spacing w:after="120" w:line="240" w:lineRule="auto"/>
        <w:rPr>
          <w:rFonts w:asciiTheme="majorBidi" w:hAnsiTheme="majorBidi" w:cstheme="majorBidi"/>
          <w:sz w:val="24"/>
          <w:szCs w:val="24"/>
        </w:rPr>
      </w:pPr>
    </w:p>
    <w:p w14:paraId="61810DBB" w14:textId="77777777" w:rsidR="00BB2592" w:rsidRPr="002C7879" w:rsidRDefault="00BB2592" w:rsidP="00BB2592">
      <w:pPr>
        <w:spacing w:after="120" w:line="240" w:lineRule="auto"/>
        <w:rPr>
          <w:rFonts w:asciiTheme="majorBidi" w:hAnsiTheme="majorBidi" w:cstheme="majorBidi"/>
          <w:sz w:val="24"/>
          <w:szCs w:val="24"/>
        </w:rPr>
      </w:pPr>
    </w:p>
    <w:p w14:paraId="2EF8A9A2" w14:textId="77777777" w:rsidR="00BB2592" w:rsidRPr="002C7879" w:rsidRDefault="00BB2592" w:rsidP="00BB2592">
      <w:pPr>
        <w:spacing w:after="120" w:line="240" w:lineRule="auto"/>
        <w:jc w:val="center"/>
        <w:rPr>
          <w:rFonts w:asciiTheme="majorBidi" w:hAnsiTheme="majorBidi" w:cstheme="majorBidi"/>
          <w:sz w:val="24"/>
          <w:szCs w:val="24"/>
        </w:rPr>
      </w:pPr>
      <w:r>
        <w:rPr>
          <w:rFonts w:asciiTheme="majorBidi" w:hAnsiTheme="majorBidi" w:cstheme="majorBidi"/>
          <w:sz w:val="24"/>
          <w:szCs w:val="24"/>
        </w:rPr>
        <w:t>SHTATOR 2023</w:t>
      </w:r>
    </w:p>
    <w:p w14:paraId="14907882" w14:textId="77777777" w:rsidR="00BB2592" w:rsidRDefault="00BB2592" w:rsidP="00BB2592">
      <w:pPr>
        <w:spacing w:after="120" w:line="240" w:lineRule="auto"/>
        <w:jc w:val="center"/>
        <w:rPr>
          <w:rFonts w:asciiTheme="majorBidi" w:hAnsiTheme="majorBidi" w:cstheme="majorBidi"/>
          <w:sz w:val="24"/>
          <w:szCs w:val="24"/>
        </w:rPr>
      </w:pPr>
    </w:p>
    <w:p w14:paraId="056BBFBD" w14:textId="77777777" w:rsidR="00BB2592" w:rsidRDefault="00BB2592" w:rsidP="00BB2592">
      <w:pPr>
        <w:spacing w:after="120" w:line="240" w:lineRule="auto"/>
        <w:rPr>
          <w:rFonts w:asciiTheme="majorBidi" w:hAnsiTheme="majorBidi" w:cstheme="majorBidi"/>
          <w:b/>
          <w:sz w:val="28"/>
          <w:szCs w:val="28"/>
        </w:rPr>
      </w:pPr>
    </w:p>
    <w:p w14:paraId="11A76518" w14:textId="77777777" w:rsidR="00BB2592" w:rsidRDefault="00BB2592" w:rsidP="00BB2592">
      <w:pPr>
        <w:spacing w:after="120" w:line="240" w:lineRule="auto"/>
        <w:rPr>
          <w:rFonts w:asciiTheme="majorBidi" w:hAnsiTheme="majorBidi" w:cstheme="majorBidi"/>
          <w:b/>
          <w:sz w:val="28"/>
          <w:szCs w:val="28"/>
        </w:rPr>
      </w:pPr>
    </w:p>
    <w:p w14:paraId="5DDDFC5E" w14:textId="77777777" w:rsidR="00BB2592" w:rsidRDefault="00BB2592" w:rsidP="00BB2592">
      <w:pPr>
        <w:spacing w:after="120" w:line="240" w:lineRule="auto"/>
        <w:rPr>
          <w:rFonts w:asciiTheme="majorBidi" w:hAnsiTheme="majorBidi" w:cstheme="majorBidi"/>
          <w:b/>
          <w:sz w:val="28"/>
          <w:szCs w:val="28"/>
        </w:rPr>
      </w:pPr>
    </w:p>
    <w:p w14:paraId="28279A43" w14:textId="77777777" w:rsidR="00BB2592" w:rsidRDefault="00BB2592" w:rsidP="00BB2592">
      <w:pPr>
        <w:spacing w:after="120" w:line="240" w:lineRule="auto"/>
        <w:rPr>
          <w:rFonts w:asciiTheme="majorBidi" w:hAnsiTheme="majorBidi" w:cstheme="majorBidi"/>
          <w:b/>
          <w:sz w:val="28"/>
          <w:szCs w:val="28"/>
        </w:rPr>
      </w:pPr>
    </w:p>
    <w:p w14:paraId="1255B656" w14:textId="77777777" w:rsidR="00BB2592" w:rsidRDefault="00BB2592" w:rsidP="00BB2592">
      <w:pPr>
        <w:spacing w:after="120" w:line="240" w:lineRule="auto"/>
        <w:rPr>
          <w:rFonts w:asciiTheme="majorBidi" w:hAnsiTheme="majorBidi" w:cstheme="majorBidi"/>
          <w:b/>
          <w:sz w:val="28"/>
          <w:szCs w:val="28"/>
        </w:rPr>
      </w:pPr>
    </w:p>
    <w:p w14:paraId="7D40CB58" w14:textId="77777777" w:rsidR="00BB2592" w:rsidRDefault="00BB2592" w:rsidP="00BB2592">
      <w:pPr>
        <w:spacing w:after="120" w:line="240" w:lineRule="auto"/>
        <w:rPr>
          <w:rFonts w:asciiTheme="majorBidi" w:hAnsiTheme="majorBidi" w:cstheme="majorBidi"/>
          <w:b/>
          <w:sz w:val="28"/>
          <w:szCs w:val="28"/>
        </w:rPr>
      </w:pPr>
    </w:p>
    <w:p w14:paraId="39C5E176" w14:textId="77777777" w:rsidR="00BB2592" w:rsidRDefault="00BB2592" w:rsidP="00BB2592">
      <w:pPr>
        <w:spacing w:after="120" w:line="240" w:lineRule="auto"/>
        <w:rPr>
          <w:rFonts w:asciiTheme="majorBidi" w:hAnsiTheme="majorBidi" w:cstheme="majorBidi"/>
          <w:b/>
          <w:sz w:val="28"/>
          <w:szCs w:val="28"/>
        </w:rPr>
      </w:pPr>
    </w:p>
    <w:p w14:paraId="77673452" w14:textId="77777777" w:rsidR="00BB2592" w:rsidRDefault="00BB2592" w:rsidP="00BB2592">
      <w:pPr>
        <w:spacing w:after="120" w:line="240" w:lineRule="auto"/>
        <w:rPr>
          <w:rFonts w:asciiTheme="majorBidi" w:hAnsiTheme="majorBidi" w:cstheme="majorBidi"/>
          <w:b/>
          <w:sz w:val="28"/>
          <w:szCs w:val="28"/>
        </w:rPr>
      </w:pPr>
    </w:p>
    <w:p w14:paraId="4D4F206E" w14:textId="77777777" w:rsidR="00BB2592" w:rsidRDefault="00BB2592" w:rsidP="00BB2592">
      <w:pPr>
        <w:spacing w:after="120" w:line="240" w:lineRule="auto"/>
        <w:rPr>
          <w:rFonts w:asciiTheme="majorBidi" w:hAnsiTheme="majorBidi" w:cstheme="majorBidi"/>
          <w:b/>
          <w:sz w:val="28"/>
          <w:szCs w:val="28"/>
        </w:rPr>
      </w:pPr>
    </w:p>
    <w:p w14:paraId="6F9BF25A" w14:textId="77777777" w:rsidR="00BB2592" w:rsidRDefault="00BB2592" w:rsidP="00BB2592">
      <w:pPr>
        <w:spacing w:after="120" w:line="240" w:lineRule="auto"/>
        <w:rPr>
          <w:rFonts w:asciiTheme="majorBidi" w:hAnsiTheme="majorBidi" w:cstheme="majorBidi"/>
          <w:b/>
          <w:sz w:val="28"/>
          <w:szCs w:val="28"/>
        </w:rPr>
      </w:pPr>
    </w:p>
    <w:p w14:paraId="4CAD5118" w14:textId="77777777" w:rsidR="00BB2592" w:rsidRDefault="00BB2592" w:rsidP="00BB2592">
      <w:pPr>
        <w:spacing w:after="120" w:line="240" w:lineRule="auto"/>
        <w:rPr>
          <w:rFonts w:asciiTheme="majorBidi" w:hAnsiTheme="majorBidi" w:cstheme="majorBidi"/>
          <w:b/>
          <w:sz w:val="28"/>
          <w:szCs w:val="28"/>
        </w:rPr>
      </w:pPr>
    </w:p>
    <w:p w14:paraId="300CDCDD" w14:textId="77777777" w:rsidR="00BB2592" w:rsidRDefault="00BB2592" w:rsidP="00BB2592">
      <w:pPr>
        <w:spacing w:after="120" w:line="240" w:lineRule="auto"/>
        <w:rPr>
          <w:rFonts w:asciiTheme="majorBidi" w:hAnsiTheme="majorBidi" w:cstheme="majorBidi"/>
          <w:b/>
          <w:sz w:val="28"/>
          <w:szCs w:val="28"/>
        </w:rPr>
      </w:pPr>
    </w:p>
    <w:p w14:paraId="7881C746" w14:textId="77777777" w:rsidR="00BB2592" w:rsidRDefault="00BB2592" w:rsidP="00BB2592">
      <w:pPr>
        <w:spacing w:after="120" w:line="240" w:lineRule="auto"/>
        <w:rPr>
          <w:rFonts w:asciiTheme="majorBidi" w:hAnsiTheme="majorBidi" w:cstheme="majorBidi"/>
          <w:b/>
          <w:sz w:val="28"/>
          <w:szCs w:val="28"/>
        </w:rPr>
      </w:pPr>
    </w:p>
    <w:p w14:paraId="25C6C317" w14:textId="77777777" w:rsidR="00BB2592" w:rsidRDefault="00BB2592" w:rsidP="00BB2592">
      <w:pPr>
        <w:spacing w:after="120" w:line="240" w:lineRule="auto"/>
        <w:rPr>
          <w:rFonts w:asciiTheme="majorBidi" w:hAnsiTheme="majorBidi" w:cstheme="majorBidi"/>
          <w:b/>
          <w:sz w:val="28"/>
          <w:szCs w:val="28"/>
        </w:rPr>
      </w:pPr>
    </w:p>
    <w:p w14:paraId="55370A2B" w14:textId="77777777" w:rsidR="00BB2592" w:rsidRDefault="00BB2592" w:rsidP="00BB2592">
      <w:pPr>
        <w:spacing w:after="120" w:line="240" w:lineRule="auto"/>
        <w:rPr>
          <w:rFonts w:asciiTheme="majorBidi" w:hAnsiTheme="majorBidi" w:cstheme="majorBidi"/>
          <w:b/>
          <w:sz w:val="28"/>
          <w:szCs w:val="28"/>
        </w:rPr>
      </w:pPr>
    </w:p>
    <w:p w14:paraId="3B8DF208" w14:textId="77777777" w:rsidR="00BB2592" w:rsidRDefault="00BB2592" w:rsidP="00BB2592">
      <w:pPr>
        <w:spacing w:after="120" w:line="240" w:lineRule="auto"/>
        <w:rPr>
          <w:rFonts w:asciiTheme="majorBidi" w:hAnsiTheme="majorBidi" w:cstheme="majorBidi"/>
          <w:b/>
          <w:sz w:val="28"/>
          <w:szCs w:val="28"/>
        </w:rPr>
      </w:pPr>
    </w:p>
    <w:p w14:paraId="4F8AF1A6" w14:textId="77777777" w:rsidR="00BB2592" w:rsidRDefault="00BB2592" w:rsidP="00BB2592">
      <w:pPr>
        <w:spacing w:after="120" w:line="240" w:lineRule="auto"/>
        <w:rPr>
          <w:rFonts w:asciiTheme="majorBidi" w:hAnsiTheme="majorBidi" w:cstheme="majorBidi"/>
          <w:b/>
          <w:sz w:val="28"/>
          <w:szCs w:val="28"/>
        </w:rPr>
      </w:pPr>
    </w:p>
    <w:p w14:paraId="206557DB" w14:textId="77777777" w:rsidR="00BB2592" w:rsidRDefault="00BB2592" w:rsidP="00BB2592">
      <w:pPr>
        <w:spacing w:after="120" w:line="240" w:lineRule="auto"/>
        <w:rPr>
          <w:rFonts w:asciiTheme="majorBidi" w:hAnsiTheme="majorBidi" w:cstheme="majorBidi"/>
          <w:b/>
          <w:sz w:val="28"/>
          <w:szCs w:val="28"/>
        </w:rPr>
      </w:pPr>
    </w:p>
    <w:p w14:paraId="6AE82B45" w14:textId="77777777" w:rsidR="00BB2592" w:rsidRDefault="00BB2592" w:rsidP="00BB2592">
      <w:pPr>
        <w:spacing w:after="120" w:line="240" w:lineRule="auto"/>
        <w:rPr>
          <w:rFonts w:asciiTheme="majorBidi" w:hAnsiTheme="majorBidi" w:cstheme="majorBidi"/>
          <w:b/>
          <w:sz w:val="28"/>
          <w:szCs w:val="28"/>
        </w:rPr>
      </w:pPr>
    </w:p>
    <w:p w14:paraId="67D0F78A" w14:textId="77777777" w:rsidR="00BB2592" w:rsidRDefault="00BB2592" w:rsidP="00BB2592">
      <w:pPr>
        <w:spacing w:after="120" w:line="240" w:lineRule="auto"/>
        <w:rPr>
          <w:rFonts w:asciiTheme="majorBidi" w:hAnsiTheme="majorBidi" w:cstheme="majorBidi"/>
          <w:b/>
          <w:sz w:val="28"/>
          <w:szCs w:val="28"/>
        </w:rPr>
      </w:pPr>
    </w:p>
    <w:p w14:paraId="56B5648A" w14:textId="77777777" w:rsidR="00BB2592" w:rsidRDefault="00BB2592" w:rsidP="00BB2592">
      <w:pPr>
        <w:spacing w:after="120" w:line="240" w:lineRule="auto"/>
        <w:rPr>
          <w:rFonts w:asciiTheme="majorBidi" w:hAnsiTheme="majorBidi" w:cstheme="majorBidi"/>
          <w:b/>
          <w:sz w:val="28"/>
          <w:szCs w:val="28"/>
        </w:rPr>
      </w:pPr>
    </w:p>
    <w:p w14:paraId="07DEE232" w14:textId="77777777" w:rsidR="00BB2592" w:rsidRPr="00D775B7" w:rsidRDefault="00BB2592" w:rsidP="00BB2592">
      <w:pPr>
        <w:spacing w:after="0" w:line="240" w:lineRule="auto"/>
        <w:rPr>
          <w:rFonts w:asciiTheme="majorBidi" w:hAnsiTheme="majorBidi" w:cstheme="majorBidi"/>
          <w:b/>
          <w:sz w:val="28"/>
          <w:szCs w:val="28"/>
        </w:rPr>
      </w:pPr>
      <w:r w:rsidRPr="00D775B7">
        <w:rPr>
          <w:rFonts w:asciiTheme="majorBidi" w:hAnsiTheme="majorBidi" w:cstheme="majorBidi"/>
          <w:b/>
          <w:sz w:val="28"/>
          <w:szCs w:val="28"/>
        </w:rPr>
        <w:t>MIRËNJOHJE</w:t>
      </w:r>
    </w:p>
    <w:p w14:paraId="0C984666" w14:textId="77777777" w:rsidR="00BB2592" w:rsidRPr="00164024" w:rsidRDefault="00BB2592" w:rsidP="00BB2592">
      <w:pPr>
        <w:spacing w:after="0" w:line="240" w:lineRule="auto"/>
        <w:rPr>
          <w:rFonts w:asciiTheme="majorBidi" w:hAnsiTheme="majorBidi" w:cstheme="majorBidi"/>
          <w:b/>
          <w:sz w:val="28"/>
          <w:szCs w:val="28"/>
        </w:rPr>
      </w:pPr>
      <w:r w:rsidRPr="00164024">
        <w:rPr>
          <w:rFonts w:asciiTheme="majorBidi" w:hAnsiTheme="majorBidi" w:cstheme="majorBidi"/>
          <w:b/>
          <w:sz w:val="28"/>
          <w:szCs w:val="28"/>
        </w:rPr>
        <w:t>___________________________________</w:t>
      </w:r>
    </w:p>
    <w:p w14:paraId="48D16D4D" w14:textId="77777777" w:rsidR="00BB2592" w:rsidRDefault="00BB2592" w:rsidP="00BB2592">
      <w:pPr>
        <w:spacing w:after="120" w:line="240" w:lineRule="auto"/>
        <w:jc w:val="center"/>
        <w:rPr>
          <w:rFonts w:asciiTheme="majorBidi" w:hAnsiTheme="majorBidi" w:cstheme="majorBidi"/>
          <w:i/>
          <w:sz w:val="28"/>
          <w:szCs w:val="28"/>
        </w:rPr>
      </w:pPr>
    </w:p>
    <w:p w14:paraId="255B104C" w14:textId="77777777" w:rsidR="00BB2592" w:rsidRDefault="00BB2592" w:rsidP="00BB2592">
      <w:pPr>
        <w:tabs>
          <w:tab w:val="left" w:pos="9630"/>
        </w:tabs>
        <w:spacing w:after="120" w:line="240" w:lineRule="auto"/>
        <w:ind w:right="3330"/>
        <w:jc w:val="both"/>
        <w:rPr>
          <w:rFonts w:asciiTheme="majorBidi" w:hAnsiTheme="majorBidi" w:cstheme="majorBidi"/>
          <w:i/>
          <w:sz w:val="28"/>
          <w:szCs w:val="28"/>
        </w:rPr>
      </w:pPr>
      <w:r w:rsidRPr="00C24716">
        <w:rPr>
          <w:rFonts w:asciiTheme="majorBidi" w:hAnsiTheme="majorBidi" w:cstheme="majorBidi"/>
          <w:i/>
          <w:sz w:val="28"/>
          <w:szCs w:val="28"/>
        </w:rPr>
        <w:t xml:space="preserve">Plani i </w:t>
      </w:r>
      <w:r>
        <w:rPr>
          <w:rFonts w:asciiTheme="majorBidi" w:hAnsiTheme="majorBidi" w:cstheme="majorBidi"/>
          <w:i/>
          <w:sz w:val="28"/>
          <w:szCs w:val="28"/>
        </w:rPr>
        <w:t>I</w:t>
      </w:r>
      <w:r w:rsidRPr="00C24716">
        <w:rPr>
          <w:rFonts w:asciiTheme="majorBidi" w:hAnsiTheme="majorBidi" w:cstheme="majorBidi"/>
          <w:i/>
          <w:sz w:val="28"/>
          <w:szCs w:val="28"/>
        </w:rPr>
        <w:t xml:space="preserve">ntegritetit është hartuar nga grupi i punës i ngritur në </w:t>
      </w:r>
      <w:r>
        <w:rPr>
          <w:rFonts w:asciiTheme="majorBidi" w:hAnsiTheme="majorBidi" w:cstheme="majorBidi"/>
          <w:i/>
          <w:sz w:val="28"/>
          <w:szCs w:val="28"/>
        </w:rPr>
        <w:t>Autoritetin e Kontrollit Shtet</w:t>
      </w:r>
      <w:r w:rsidR="008F0971">
        <w:rPr>
          <w:rFonts w:asciiTheme="majorBidi" w:hAnsiTheme="majorBidi" w:cstheme="majorBidi"/>
          <w:i/>
          <w:sz w:val="28"/>
          <w:szCs w:val="28"/>
        </w:rPr>
        <w:t>ë</w:t>
      </w:r>
      <w:r>
        <w:rPr>
          <w:rFonts w:asciiTheme="majorBidi" w:hAnsiTheme="majorBidi" w:cstheme="majorBidi"/>
          <w:i/>
          <w:sz w:val="28"/>
          <w:szCs w:val="28"/>
        </w:rPr>
        <w:t>ror t</w:t>
      </w:r>
      <w:r w:rsidR="008F0971">
        <w:rPr>
          <w:rFonts w:asciiTheme="majorBidi" w:hAnsiTheme="majorBidi" w:cstheme="majorBidi"/>
          <w:i/>
          <w:sz w:val="28"/>
          <w:szCs w:val="28"/>
        </w:rPr>
        <w:t>ë</w:t>
      </w:r>
      <w:r>
        <w:rPr>
          <w:rFonts w:asciiTheme="majorBidi" w:hAnsiTheme="majorBidi" w:cstheme="majorBidi"/>
          <w:i/>
          <w:sz w:val="28"/>
          <w:szCs w:val="28"/>
        </w:rPr>
        <w:t xml:space="preserve"> Eksporteve n</w:t>
      </w:r>
      <w:r w:rsidR="008F0971">
        <w:rPr>
          <w:rFonts w:asciiTheme="majorBidi" w:hAnsiTheme="majorBidi" w:cstheme="majorBidi"/>
          <w:i/>
          <w:sz w:val="28"/>
          <w:szCs w:val="28"/>
        </w:rPr>
        <w:t>ë</w:t>
      </w:r>
      <w:r>
        <w:rPr>
          <w:rFonts w:asciiTheme="majorBidi" w:hAnsiTheme="majorBidi" w:cstheme="majorBidi"/>
          <w:i/>
          <w:sz w:val="28"/>
          <w:szCs w:val="28"/>
        </w:rPr>
        <w:t xml:space="preserve"> </w:t>
      </w:r>
      <w:r w:rsidRPr="00C24716">
        <w:rPr>
          <w:rFonts w:asciiTheme="majorBidi" w:hAnsiTheme="majorBidi" w:cstheme="majorBidi"/>
          <w:i/>
          <w:sz w:val="28"/>
          <w:szCs w:val="28"/>
        </w:rPr>
        <w:t xml:space="preserve">Ministrinë e Mbrojtjes </w:t>
      </w:r>
      <w:r>
        <w:rPr>
          <w:rFonts w:asciiTheme="majorBidi" w:hAnsiTheme="majorBidi" w:cstheme="majorBidi"/>
          <w:i/>
          <w:sz w:val="28"/>
          <w:szCs w:val="28"/>
        </w:rPr>
        <w:t xml:space="preserve">të Republikës së Shqipërisë </w:t>
      </w:r>
      <w:r w:rsidRPr="00C24716">
        <w:rPr>
          <w:rFonts w:asciiTheme="majorBidi" w:hAnsiTheme="majorBidi" w:cstheme="majorBidi"/>
          <w:i/>
          <w:sz w:val="28"/>
          <w:szCs w:val="28"/>
        </w:rPr>
        <w:t xml:space="preserve">për këtë qëllim dhe me asistencën teknike të ofruar </w:t>
      </w:r>
      <w:bookmarkStart w:id="0" w:name="_Hlk98163155"/>
      <w:r w:rsidRPr="00C24716">
        <w:rPr>
          <w:rFonts w:asciiTheme="majorBidi" w:hAnsiTheme="majorBidi" w:cstheme="majorBidi"/>
          <w:i/>
          <w:sz w:val="28"/>
          <w:szCs w:val="28"/>
        </w:rPr>
        <w:t>nga Qendra për In</w:t>
      </w:r>
      <w:r>
        <w:rPr>
          <w:rFonts w:asciiTheme="majorBidi" w:hAnsiTheme="majorBidi" w:cstheme="majorBidi"/>
          <w:i/>
          <w:sz w:val="28"/>
          <w:szCs w:val="28"/>
        </w:rPr>
        <w:t xml:space="preserve">tegritet në Sektorin e Mbrojtjes e Mbretërisë së </w:t>
      </w:r>
      <w:r w:rsidRPr="00C24716">
        <w:rPr>
          <w:rFonts w:asciiTheme="majorBidi" w:hAnsiTheme="majorBidi" w:cstheme="majorBidi"/>
          <w:i/>
          <w:sz w:val="28"/>
          <w:szCs w:val="28"/>
        </w:rPr>
        <w:t>Norvegji</w:t>
      </w:r>
      <w:bookmarkEnd w:id="0"/>
      <w:r>
        <w:rPr>
          <w:rFonts w:asciiTheme="majorBidi" w:hAnsiTheme="majorBidi" w:cstheme="majorBidi"/>
          <w:i/>
          <w:sz w:val="28"/>
          <w:szCs w:val="28"/>
        </w:rPr>
        <w:t xml:space="preserve">së (CIDS). </w:t>
      </w:r>
    </w:p>
    <w:p w14:paraId="318CE79C" w14:textId="77777777" w:rsidR="00BB2592" w:rsidRDefault="00BB2592" w:rsidP="00BB2592">
      <w:pPr>
        <w:spacing w:after="120" w:line="240" w:lineRule="auto"/>
        <w:jc w:val="center"/>
        <w:rPr>
          <w:rFonts w:asciiTheme="majorBidi" w:hAnsiTheme="majorBidi" w:cstheme="majorBidi"/>
          <w:i/>
          <w:sz w:val="28"/>
          <w:szCs w:val="28"/>
        </w:rPr>
      </w:pPr>
    </w:p>
    <w:p w14:paraId="059E27C3" w14:textId="77777777" w:rsidR="00BB2592" w:rsidRDefault="00BB2592" w:rsidP="00BB2592">
      <w:pPr>
        <w:spacing w:after="120" w:line="240" w:lineRule="auto"/>
        <w:jc w:val="center"/>
        <w:rPr>
          <w:rFonts w:asciiTheme="majorBidi" w:hAnsiTheme="majorBidi" w:cstheme="majorBidi"/>
          <w:sz w:val="24"/>
          <w:szCs w:val="24"/>
        </w:rPr>
      </w:pPr>
    </w:p>
    <w:p w14:paraId="1F682062" w14:textId="77777777" w:rsidR="00BB2592" w:rsidRDefault="00BB2592" w:rsidP="00BB2592">
      <w:pPr>
        <w:spacing w:after="120" w:line="240" w:lineRule="auto"/>
        <w:jc w:val="center"/>
        <w:rPr>
          <w:rFonts w:asciiTheme="majorBidi" w:hAnsiTheme="majorBidi" w:cstheme="majorBidi"/>
          <w:sz w:val="24"/>
          <w:szCs w:val="24"/>
        </w:rPr>
      </w:pPr>
    </w:p>
    <w:p w14:paraId="78AF2072" w14:textId="77777777" w:rsidR="00BB2592" w:rsidRPr="002C7879" w:rsidRDefault="00BB2592" w:rsidP="00BB2592">
      <w:pPr>
        <w:spacing w:after="120" w:line="240" w:lineRule="auto"/>
        <w:jc w:val="center"/>
        <w:rPr>
          <w:rFonts w:asciiTheme="majorBidi" w:hAnsiTheme="majorBidi" w:cstheme="majorBidi"/>
          <w:sz w:val="24"/>
          <w:szCs w:val="24"/>
        </w:rPr>
      </w:pPr>
    </w:p>
    <w:p w14:paraId="717CB53D" w14:textId="77777777" w:rsidR="00BB2592" w:rsidRPr="002C7879" w:rsidRDefault="00BB2592" w:rsidP="00BB2592">
      <w:pPr>
        <w:pStyle w:val="Heading1"/>
        <w:rPr>
          <w:rFonts w:asciiTheme="majorBidi" w:hAnsiTheme="majorBidi"/>
          <w:b/>
          <w:bCs/>
          <w:sz w:val="28"/>
          <w:szCs w:val="28"/>
        </w:rPr>
      </w:pPr>
      <w:bookmarkStart w:id="1" w:name="_Toc99386411"/>
      <w:bookmarkStart w:id="2" w:name="_Toc149296426"/>
      <w:r w:rsidRPr="002C7879">
        <w:rPr>
          <w:rFonts w:asciiTheme="majorBidi" w:hAnsiTheme="majorBidi"/>
          <w:b/>
          <w:bCs/>
          <w:sz w:val="28"/>
          <w:szCs w:val="28"/>
        </w:rPr>
        <w:t>Tabela e përmbajtjes</w:t>
      </w:r>
      <w:bookmarkEnd w:id="1"/>
      <w:bookmarkEnd w:id="2"/>
      <w:r w:rsidRPr="002C7879">
        <w:rPr>
          <w:rFonts w:asciiTheme="majorBidi" w:hAnsiTheme="majorBidi"/>
          <w:b/>
          <w:bCs/>
          <w:sz w:val="28"/>
          <w:szCs w:val="28"/>
        </w:rPr>
        <w:t xml:space="preserve"> </w:t>
      </w:r>
    </w:p>
    <w:p w14:paraId="5841E0B7" w14:textId="77777777" w:rsidR="00BB2592" w:rsidRPr="002C7879" w:rsidRDefault="00BB2592" w:rsidP="00BB2592">
      <w:pPr>
        <w:spacing w:after="120" w:line="240" w:lineRule="auto"/>
        <w:jc w:val="center"/>
        <w:rPr>
          <w:rFonts w:asciiTheme="majorBidi" w:hAnsiTheme="majorBidi" w:cstheme="majorBidi"/>
          <w:sz w:val="24"/>
          <w:szCs w:val="24"/>
        </w:rPr>
      </w:pPr>
    </w:p>
    <w:sdt>
      <w:sdtPr>
        <w:rPr>
          <w:rFonts w:asciiTheme="majorBidi" w:hAnsiTheme="majorBidi" w:cstheme="majorBidi"/>
          <w:sz w:val="24"/>
          <w:szCs w:val="24"/>
        </w:rPr>
        <w:id w:val="-1651892744"/>
        <w:docPartObj>
          <w:docPartGallery w:val="Table of Contents"/>
          <w:docPartUnique/>
        </w:docPartObj>
      </w:sdtPr>
      <w:sdtEndPr>
        <w:rPr>
          <w:b/>
          <w:bCs/>
          <w:noProof/>
        </w:rPr>
      </w:sdtEndPr>
      <w:sdtContent>
        <w:p w14:paraId="261186DB" w14:textId="500CA24F" w:rsidR="00C610AC" w:rsidRDefault="00BB2592" w:rsidP="00C610AC">
          <w:pPr>
            <w:pStyle w:val="TOC1"/>
            <w:rPr>
              <w:rFonts w:eastAsiaTheme="minorEastAsia"/>
              <w:noProof/>
              <w:kern w:val="2"/>
              <w:sz w:val="24"/>
              <w:szCs w:val="24"/>
              <w:lang w:eastAsia="en-GB"/>
              <w14:ligatures w14:val="standardContextual"/>
            </w:rPr>
          </w:pPr>
          <w:r w:rsidRPr="002C7879">
            <w:rPr>
              <w:rFonts w:asciiTheme="majorBidi" w:hAnsiTheme="majorBidi" w:cstheme="majorBidi"/>
              <w:sz w:val="24"/>
              <w:szCs w:val="24"/>
            </w:rPr>
            <w:fldChar w:fldCharType="begin"/>
          </w:r>
          <w:r w:rsidRPr="002C7879">
            <w:rPr>
              <w:rFonts w:asciiTheme="majorBidi" w:hAnsiTheme="majorBidi" w:cstheme="majorBidi"/>
              <w:sz w:val="24"/>
              <w:szCs w:val="24"/>
            </w:rPr>
            <w:instrText xml:space="preserve"> TOC \o "1-3" \h \z \u </w:instrText>
          </w:r>
          <w:r w:rsidRPr="002C7879">
            <w:rPr>
              <w:rFonts w:asciiTheme="majorBidi" w:hAnsiTheme="majorBidi" w:cstheme="majorBidi"/>
              <w:sz w:val="24"/>
              <w:szCs w:val="24"/>
            </w:rPr>
            <w:fldChar w:fldCharType="separate"/>
          </w:r>
          <w:hyperlink w:anchor="_Toc149296426" w:history="1">
            <w:r w:rsidR="00C610AC" w:rsidRPr="00D01D15">
              <w:rPr>
                <w:rStyle w:val="Hyperlink"/>
                <w:rFonts w:asciiTheme="majorBidi" w:hAnsiTheme="majorBidi"/>
                <w:b/>
                <w:bCs/>
                <w:noProof/>
              </w:rPr>
              <w:t>Tabela e përmbajtjes</w:t>
            </w:r>
            <w:r w:rsidR="00C610AC">
              <w:rPr>
                <w:noProof/>
                <w:webHidden/>
              </w:rPr>
              <w:tab/>
            </w:r>
            <w:r w:rsidR="00C610AC">
              <w:rPr>
                <w:noProof/>
                <w:webHidden/>
              </w:rPr>
              <w:fldChar w:fldCharType="begin"/>
            </w:r>
            <w:r w:rsidR="00C610AC">
              <w:rPr>
                <w:noProof/>
                <w:webHidden/>
              </w:rPr>
              <w:instrText xml:space="preserve"> PAGEREF _Toc149296426 \h </w:instrText>
            </w:r>
            <w:r w:rsidR="00C610AC">
              <w:rPr>
                <w:noProof/>
                <w:webHidden/>
              </w:rPr>
            </w:r>
            <w:r w:rsidR="00C610AC">
              <w:rPr>
                <w:noProof/>
                <w:webHidden/>
              </w:rPr>
              <w:fldChar w:fldCharType="separate"/>
            </w:r>
            <w:r w:rsidR="00C610AC">
              <w:rPr>
                <w:noProof/>
                <w:webHidden/>
              </w:rPr>
              <w:t>3</w:t>
            </w:r>
            <w:r w:rsidR="00C610AC">
              <w:rPr>
                <w:noProof/>
                <w:webHidden/>
              </w:rPr>
              <w:fldChar w:fldCharType="end"/>
            </w:r>
          </w:hyperlink>
        </w:p>
        <w:p w14:paraId="096F562F" w14:textId="06C10328" w:rsidR="00C610AC" w:rsidRDefault="00906ED8" w:rsidP="00C610AC">
          <w:pPr>
            <w:pStyle w:val="TOC1"/>
            <w:rPr>
              <w:rFonts w:eastAsiaTheme="minorEastAsia"/>
              <w:noProof/>
              <w:kern w:val="2"/>
              <w:sz w:val="24"/>
              <w:szCs w:val="24"/>
              <w:lang w:eastAsia="en-GB"/>
              <w14:ligatures w14:val="standardContextual"/>
            </w:rPr>
          </w:pPr>
          <w:hyperlink w:anchor="_Toc149296427" w:history="1">
            <w:r w:rsidR="00C610AC" w:rsidRPr="00D01D15">
              <w:rPr>
                <w:rStyle w:val="Hyperlink"/>
                <w:rFonts w:asciiTheme="majorBidi" w:hAnsiTheme="majorBidi"/>
                <w:b/>
                <w:bCs/>
                <w:noProof/>
              </w:rPr>
              <w:t>Shkurtime</w:t>
            </w:r>
            <w:r w:rsidR="00C610AC">
              <w:rPr>
                <w:noProof/>
                <w:webHidden/>
              </w:rPr>
              <w:tab/>
            </w:r>
            <w:r w:rsidR="00C610AC">
              <w:rPr>
                <w:noProof/>
                <w:webHidden/>
              </w:rPr>
              <w:fldChar w:fldCharType="begin"/>
            </w:r>
            <w:r w:rsidR="00C610AC">
              <w:rPr>
                <w:noProof/>
                <w:webHidden/>
              </w:rPr>
              <w:instrText xml:space="preserve"> PAGEREF _Toc149296427 \h </w:instrText>
            </w:r>
            <w:r w:rsidR="00C610AC">
              <w:rPr>
                <w:noProof/>
                <w:webHidden/>
              </w:rPr>
            </w:r>
            <w:r w:rsidR="00C610AC">
              <w:rPr>
                <w:noProof/>
                <w:webHidden/>
              </w:rPr>
              <w:fldChar w:fldCharType="separate"/>
            </w:r>
            <w:r w:rsidR="00C610AC">
              <w:rPr>
                <w:noProof/>
                <w:webHidden/>
              </w:rPr>
              <w:t>4</w:t>
            </w:r>
            <w:r w:rsidR="00C610AC">
              <w:rPr>
                <w:noProof/>
                <w:webHidden/>
              </w:rPr>
              <w:fldChar w:fldCharType="end"/>
            </w:r>
          </w:hyperlink>
        </w:p>
        <w:p w14:paraId="0F49EC4B" w14:textId="6E3CFA02" w:rsidR="00C610AC" w:rsidRDefault="00906ED8" w:rsidP="00C610AC">
          <w:pPr>
            <w:pStyle w:val="TOC1"/>
            <w:rPr>
              <w:rFonts w:eastAsiaTheme="minorEastAsia"/>
              <w:noProof/>
              <w:kern w:val="2"/>
              <w:sz w:val="24"/>
              <w:szCs w:val="24"/>
              <w:lang w:eastAsia="en-GB"/>
              <w14:ligatures w14:val="standardContextual"/>
            </w:rPr>
          </w:pPr>
          <w:hyperlink w:anchor="_Toc149296428" w:history="1">
            <w:r w:rsidR="00C610AC" w:rsidRPr="00D01D15">
              <w:rPr>
                <w:rStyle w:val="Hyperlink"/>
                <w:rFonts w:ascii="Times New Roman" w:hAnsi="Times New Roman" w:cs="Times New Roman"/>
                <w:b/>
                <w:bCs/>
                <w:noProof/>
              </w:rPr>
              <w:t>HYRJE</w:t>
            </w:r>
            <w:r w:rsidR="00C610AC">
              <w:rPr>
                <w:noProof/>
                <w:webHidden/>
              </w:rPr>
              <w:tab/>
            </w:r>
            <w:r w:rsidR="00C610AC">
              <w:rPr>
                <w:noProof/>
                <w:webHidden/>
              </w:rPr>
              <w:fldChar w:fldCharType="begin"/>
            </w:r>
            <w:r w:rsidR="00C610AC">
              <w:rPr>
                <w:noProof/>
                <w:webHidden/>
              </w:rPr>
              <w:instrText xml:space="preserve"> PAGEREF _Toc149296428 \h </w:instrText>
            </w:r>
            <w:r w:rsidR="00C610AC">
              <w:rPr>
                <w:noProof/>
                <w:webHidden/>
              </w:rPr>
            </w:r>
            <w:r w:rsidR="00C610AC">
              <w:rPr>
                <w:noProof/>
                <w:webHidden/>
              </w:rPr>
              <w:fldChar w:fldCharType="separate"/>
            </w:r>
            <w:r w:rsidR="00C610AC">
              <w:rPr>
                <w:noProof/>
                <w:webHidden/>
              </w:rPr>
              <w:t>5</w:t>
            </w:r>
            <w:r w:rsidR="00C610AC">
              <w:rPr>
                <w:noProof/>
                <w:webHidden/>
              </w:rPr>
              <w:fldChar w:fldCharType="end"/>
            </w:r>
          </w:hyperlink>
        </w:p>
        <w:p w14:paraId="21FABAF6" w14:textId="6D33497E" w:rsidR="00C610AC" w:rsidRDefault="00906ED8" w:rsidP="00C610AC">
          <w:pPr>
            <w:pStyle w:val="TOC1"/>
            <w:rPr>
              <w:rFonts w:eastAsiaTheme="minorEastAsia"/>
              <w:noProof/>
              <w:kern w:val="2"/>
              <w:sz w:val="24"/>
              <w:szCs w:val="24"/>
              <w:lang w:eastAsia="en-GB"/>
              <w14:ligatures w14:val="standardContextual"/>
            </w:rPr>
          </w:pPr>
          <w:hyperlink w:anchor="_Toc149296429" w:history="1">
            <w:r w:rsidR="00C610AC" w:rsidRPr="00D01D15">
              <w:rPr>
                <w:rStyle w:val="Hyperlink"/>
                <w:rFonts w:ascii="Times New Roman" w:hAnsi="Times New Roman" w:cs="Times New Roman"/>
                <w:b/>
                <w:bCs/>
                <w:noProof/>
              </w:rPr>
              <w:t>METODOLOGJIA</w:t>
            </w:r>
            <w:r w:rsidR="00C610AC">
              <w:rPr>
                <w:noProof/>
                <w:webHidden/>
              </w:rPr>
              <w:tab/>
            </w:r>
            <w:r w:rsidR="00C610AC">
              <w:rPr>
                <w:noProof/>
                <w:webHidden/>
              </w:rPr>
              <w:fldChar w:fldCharType="begin"/>
            </w:r>
            <w:r w:rsidR="00C610AC">
              <w:rPr>
                <w:noProof/>
                <w:webHidden/>
              </w:rPr>
              <w:instrText xml:space="preserve"> PAGEREF _Toc149296429 \h </w:instrText>
            </w:r>
            <w:r w:rsidR="00C610AC">
              <w:rPr>
                <w:noProof/>
                <w:webHidden/>
              </w:rPr>
            </w:r>
            <w:r w:rsidR="00C610AC">
              <w:rPr>
                <w:noProof/>
                <w:webHidden/>
              </w:rPr>
              <w:fldChar w:fldCharType="separate"/>
            </w:r>
            <w:r w:rsidR="00C610AC">
              <w:rPr>
                <w:noProof/>
                <w:webHidden/>
              </w:rPr>
              <w:t>6</w:t>
            </w:r>
            <w:r w:rsidR="00C610AC">
              <w:rPr>
                <w:noProof/>
                <w:webHidden/>
              </w:rPr>
              <w:fldChar w:fldCharType="end"/>
            </w:r>
          </w:hyperlink>
        </w:p>
        <w:p w14:paraId="2AE32E4F" w14:textId="1B66C8CF" w:rsidR="00C610AC" w:rsidRDefault="00906ED8" w:rsidP="00C610AC">
          <w:pPr>
            <w:pStyle w:val="TOC1"/>
            <w:rPr>
              <w:rFonts w:eastAsiaTheme="minorEastAsia"/>
              <w:noProof/>
              <w:kern w:val="2"/>
              <w:sz w:val="24"/>
              <w:szCs w:val="24"/>
              <w:lang w:eastAsia="en-GB"/>
              <w14:ligatures w14:val="standardContextual"/>
            </w:rPr>
          </w:pPr>
          <w:hyperlink w:anchor="_Toc149296430" w:history="1">
            <w:r w:rsidR="00C610AC" w:rsidRPr="00D01D15">
              <w:rPr>
                <w:rStyle w:val="Hyperlink"/>
                <w:rFonts w:ascii="Times New Roman" w:hAnsi="Times New Roman" w:cs="Times New Roman"/>
                <w:b/>
                <w:bCs/>
                <w:noProof/>
              </w:rPr>
              <w:t>QËLLIMI DHE VIZIONI</w:t>
            </w:r>
            <w:r w:rsidR="00C610AC">
              <w:rPr>
                <w:noProof/>
                <w:webHidden/>
              </w:rPr>
              <w:tab/>
            </w:r>
            <w:r w:rsidR="00C610AC">
              <w:rPr>
                <w:noProof/>
                <w:webHidden/>
              </w:rPr>
              <w:fldChar w:fldCharType="begin"/>
            </w:r>
            <w:r w:rsidR="00C610AC">
              <w:rPr>
                <w:noProof/>
                <w:webHidden/>
              </w:rPr>
              <w:instrText xml:space="preserve"> PAGEREF _Toc149296430 \h </w:instrText>
            </w:r>
            <w:r w:rsidR="00C610AC">
              <w:rPr>
                <w:noProof/>
                <w:webHidden/>
              </w:rPr>
            </w:r>
            <w:r w:rsidR="00C610AC">
              <w:rPr>
                <w:noProof/>
                <w:webHidden/>
              </w:rPr>
              <w:fldChar w:fldCharType="separate"/>
            </w:r>
            <w:r w:rsidR="00C610AC">
              <w:rPr>
                <w:noProof/>
                <w:webHidden/>
              </w:rPr>
              <w:t>7</w:t>
            </w:r>
            <w:r w:rsidR="00C610AC">
              <w:rPr>
                <w:noProof/>
                <w:webHidden/>
              </w:rPr>
              <w:fldChar w:fldCharType="end"/>
            </w:r>
          </w:hyperlink>
        </w:p>
        <w:p w14:paraId="6874565A" w14:textId="693C5795" w:rsidR="00C610AC" w:rsidRDefault="00906ED8" w:rsidP="00C610AC">
          <w:pPr>
            <w:pStyle w:val="TOC1"/>
            <w:rPr>
              <w:rFonts w:eastAsiaTheme="minorEastAsia"/>
              <w:noProof/>
              <w:kern w:val="2"/>
              <w:sz w:val="24"/>
              <w:szCs w:val="24"/>
              <w:lang w:eastAsia="en-GB"/>
              <w14:ligatures w14:val="standardContextual"/>
            </w:rPr>
          </w:pPr>
          <w:hyperlink w:anchor="_Toc149296431" w:history="1">
            <w:r w:rsidR="00C610AC" w:rsidRPr="00D01D15">
              <w:rPr>
                <w:rStyle w:val="Hyperlink"/>
                <w:rFonts w:ascii="Times New Roman" w:hAnsi="Times New Roman" w:cs="Times New Roman"/>
                <w:b/>
                <w:bCs/>
                <w:noProof/>
              </w:rPr>
              <w:t>OBJEKTIVAT STRATEGJIKË</w:t>
            </w:r>
            <w:r w:rsidR="00C610AC">
              <w:rPr>
                <w:noProof/>
                <w:webHidden/>
              </w:rPr>
              <w:tab/>
            </w:r>
            <w:r w:rsidR="00C610AC">
              <w:rPr>
                <w:noProof/>
                <w:webHidden/>
              </w:rPr>
              <w:fldChar w:fldCharType="begin"/>
            </w:r>
            <w:r w:rsidR="00C610AC">
              <w:rPr>
                <w:noProof/>
                <w:webHidden/>
              </w:rPr>
              <w:instrText xml:space="preserve"> PAGEREF _Toc149296431 \h </w:instrText>
            </w:r>
            <w:r w:rsidR="00C610AC">
              <w:rPr>
                <w:noProof/>
                <w:webHidden/>
              </w:rPr>
            </w:r>
            <w:r w:rsidR="00C610AC">
              <w:rPr>
                <w:noProof/>
                <w:webHidden/>
              </w:rPr>
              <w:fldChar w:fldCharType="separate"/>
            </w:r>
            <w:r w:rsidR="00C610AC">
              <w:rPr>
                <w:noProof/>
                <w:webHidden/>
              </w:rPr>
              <w:t>7</w:t>
            </w:r>
            <w:r w:rsidR="00C610AC">
              <w:rPr>
                <w:noProof/>
                <w:webHidden/>
              </w:rPr>
              <w:fldChar w:fldCharType="end"/>
            </w:r>
          </w:hyperlink>
        </w:p>
        <w:p w14:paraId="5221A9BD" w14:textId="00F323EE" w:rsidR="00C610AC" w:rsidRDefault="00906ED8" w:rsidP="00C610AC">
          <w:pPr>
            <w:pStyle w:val="TOC1"/>
            <w:rPr>
              <w:rFonts w:eastAsiaTheme="minorEastAsia"/>
              <w:noProof/>
              <w:kern w:val="2"/>
              <w:sz w:val="24"/>
              <w:szCs w:val="24"/>
              <w:lang w:eastAsia="en-GB"/>
              <w14:ligatures w14:val="standardContextual"/>
            </w:rPr>
          </w:pPr>
          <w:hyperlink w:anchor="_Toc149296432" w:history="1">
            <w:r w:rsidR="00C610AC" w:rsidRPr="00D01D15">
              <w:rPr>
                <w:rStyle w:val="Hyperlink"/>
                <w:rFonts w:ascii="Times New Roman" w:hAnsi="Times New Roman" w:cs="Times New Roman"/>
                <w:b/>
                <w:bCs/>
                <w:noProof/>
              </w:rPr>
              <w:t>RREZIQET E INTEGRITETIT DHE KORRUPSIONIT</w:t>
            </w:r>
            <w:r w:rsidR="00C610AC">
              <w:rPr>
                <w:noProof/>
                <w:webHidden/>
              </w:rPr>
              <w:tab/>
            </w:r>
            <w:r w:rsidR="00C610AC">
              <w:rPr>
                <w:noProof/>
                <w:webHidden/>
              </w:rPr>
              <w:fldChar w:fldCharType="begin"/>
            </w:r>
            <w:r w:rsidR="00C610AC">
              <w:rPr>
                <w:noProof/>
                <w:webHidden/>
              </w:rPr>
              <w:instrText xml:space="preserve"> PAGEREF _Toc149296432 \h </w:instrText>
            </w:r>
            <w:r w:rsidR="00C610AC">
              <w:rPr>
                <w:noProof/>
                <w:webHidden/>
              </w:rPr>
            </w:r>
            <w:r w:rsidR="00C610AC">
              <w:rPr>
                <w:noProof/>
                <w:webHidden/>
              </w:rPr>
              <w:fldChar w:fldCharType="separate"/>
            </w:r>
            <w:r w:rsidR="00C610AC">
              <w:rPr>
                <w:noProof/>
                <w:webHidden/>
              </w:rPr>
              <w:t>7</w:t>
            </w:r>
            <w:r w:rsidR="00C610AC">
              <w:rPr>
                <w:noProof/>
                <w:webHidden/>
              </w:rPr>
              <w:fldChar w:fldCharType="end"/>
            </w:r>
          </w:hyperlink>
        </w:p>
        <w:p w14:paraId="707998D7" w14:textId="63C2D967" w:rsidR="00C610AC" w:rsidRDefault="00906ED8">
          <w:pPr>
            <w:pStyle w:val="TOC2"/>
            <w:rPr>
              <w:rFonts w:asciiTheme="minorHAnsi" w:eastAsiaTheme="minorEastAsia" w:hAnsiTheme="minorHAnsi"/>
              <w:b w:val="0"/>
              <w:bCs w:val="0"/>
              <w:kern w:val="2"/>
              <w:sz w:val="24"/>
              <w:szCs w:val="24"/>
              <w:lang w:eastAsia="en-GB"/>
              <w14:ligatures w14:val="standardContextual"/>
            </w:rPr>
          </w:pPr>
          <w:hyperlink w:anchor="_Toc149296433" w:history="1">
            <w:r w:rsidR="00C610AC" w:rsidRPr="00D01D15">
              <w:rPr>
                <w:rStyle w:val="Hyperlink"/>
                <w:rFonts w:ascii="Times New Roman" w:hAnsi="Times New Roman" w:cs="Times New Roman"/>
              </w:rPr>
              <w:t>Përmirësimi i procesit të transparencës dhe llogaridhënies</w:t>
            </w:r>
            <w:r w:rsidR="00C610AC">
              <w:rPr>
                <w:webHidden/>
              </w:rPr>
              <w:tab/>
            </w:r>
            <w:r w:rsidR="00C610AC">
              <w:rPr>
                <w:webHidden/>
              </w:rPr>
              <w:fldChar w:fldCharType="begin"/>
            </w:r>
            <w:r w:rsidR="00C610AC">
              <w:rPr>
                <w:webHidden/>
              </w:rPr>
              <w:instrText xml:space="preserve"> PAGEREF _Toc149296433 \h </w:instrText>
            </w:r>
            <w:r w:rsidR="00C610AC">
              <w:rPr>
                <w:webHidden/>
              </w:rPr>
            </w:r>
            <w:r w:rsidR="00C610AC">
              <w:rPr>
                <w:webHidden/>
              </w:rPr>
              <w:fldChar w:fldCharType="separate"/>
            </w:r>
            <w:r w:rsidR="00C610AC">
              <w:rPr>
                <w:webHidden/>
              </w:rPr>
              <w:t>7</w:t>
            </w:r>
            <w:r w:rsidR="00C610AC">
              <w:rPr>
                <w:webHidden/>
              </w:rPr>
              <w:fldChar w:fldCharType="end"/>
            </w:r>
          </w:hyperlink>
        </w:p>
        <w:p w14:paraId="03E96080" w14:textId="03EA2430" w:rsidR="00C610AC" w:rsidRDefault="00906ED8">
          <w:pPr>
            <w:pStyle w:val="TOC2"/>
            <w:rPr>
              <w:rFonts w:asciiTheme="minorHAnsi" w:eastAsiaTheme="minorEastAsia" w:hAnsiTheme="minorHAnsi"/>
              <w:b w:val="0"/>
              <w:bCs w:val="0"/>
              <w:kern w:val="2"/>
              <w:sz w:val="24"/>
              <w:szCs w:val="24"/>
              <w:lang w:eastAsia="en-GB"/>
              <w14:ligatures w14:val="standardContextual"/>
            </w:rPr>
          </w:pPr>
          <w:hyperlink w:anchor="_Toc149296434" w:history="1">
            <w:r w:rsidR="00C610AC" w:rsidRPr="00D01D15">
              <w:rPr>
                <w:rStyle w:val="Hyperlink"/>
                <w:rFonts w:ascii="Times New Roman" w:hAnsi="Times New Roman" w:cs="Times New Roman"/>
              </w:rPr>
              <w:t>PLANI I VEPRIMIT</w:t>
            </w:r>
            <w:r w:rsidR="00C610AC">
              <w:rPr>
                <w:webHidden/>
              </w:rPr>
              <w:tab/>
            </w:r>
            <w:r w:rsidR="00C610AC">
              <w:rPr>
                <w:webHidden/>
              </w:rPr>
              <w:fldChar w:fldCharType="begin"/>
            </w:r>
            <w:r w:rsidR="00C610AC">
              <w:rPr>
                <w:webHidden/>
              </w:rPr>
              <w:instrText xml:space="preserve"> PAGEREF _Toc149296434 \h </w:instrText>
            </w:r>
            <w:r w:rsidR="00C610AC">
              <w:rPr>
                <w:webHidden/>
              </w:rPr>
            </w:r>
            <w:r w:rsidR="00C610AC">
              <w:rPr>
                <w:webHidden/>
              </w:rPr>
              <w:fldChar w:fldCharType="separate"/>
            </w:r>
            <w:r w:rsidR="00C610AC">
              <w:rPr>
                <w:webHidden/>
              </w:rPr>
              <w:t>11</w:t>
            </w:r>
            <w:r w:rsidR="00C610AC">
              <w:rPr>
                <w:webHidden/>
              </w:rPr>
              <w:fldChar w:fldCharType="end"/>
            </w:r>
          </w:hyperlink>
        </w:p>
        <w:p w14:paraId="2B27D3A9" w14:textId="74AC5F3E" w:rsidR="00C610AC" w:rsidRDefault="00906ED8">
          <w:pPr>
            <w:pStyle w:val="TOC2"/>
            <w:tabs>
              <w:tab w:val="left" w:pos="720"/>
            </w:tabs>
            <w:rPr>
              <w:rFonts w:asciiTheme="minorHAnsi" w:eastAsiaTheme="minorEastAsia" w:hAnsiTheme="minorHAnsi"/>
              <w:b w:val="0"/>
              <w:bCs w:val="0"/>
              <w:kern w:val="2"/>
              <w:sz w:val="24"/>
              <w:szCs w:val="24"/>
              <w:lang w:eastAsia="en-GB"/>
              <w14:ligatures w14:val="standardContextual"/>
            </w:rPr>
          </w:pPr>
          <w:hyperlink w:anchor="_Toc149296435" w:history="1">
            <w:r w:rsidR="00C610AC" w:rsidRPr="00D01D15">
              <w:rPr>
                <w:rStyle w:val="Hyperlink"/>
                <w:rFonts w:ascii="Times New Roman" w:hAnsi="Times New Roman" w:cs="Times New Roman"/>
              </w:rPr>
              <w:t>1.</w:t>
            </w:r>
            <w:r w:rsidR="00C610AC">
              <w:rPr>
                <w:rFonts w:asciiTheme="minorHAnsi" w:eastAsiaTheme="minorEastAsia" w:hAnsiTheme="minorHAnsi"/>
                <w:b w:val="0"/>
                <w:bCs w:val="0"/>
                <w:kern w:val="2"/>
                <w:sz w:val="24"/>
                <w:szCs w:val="24"/>
                <w:lang w:eastAsia="en-GB"/>
                <w14:ligatures w14:val="standardContextual"/>
              </w:rPr>
              <w:tab/>
            </w:r>
            <w:r w:rsidR="00C610AC" w:rsidRPr="00D01D15">
              <w:rPr>
                <w:rStyle w:val="Hyperlink"/>
                <w:rFonts w:ascii="Times New Roman" w:hAnsi="Times New Roman" w:cs="Times New Roman"/>
              </w:rPr>
              <w:t>Fusha e transparencës dhe informimit të publikut</w:t>
            </w:r>
            <w:r w:rsidR="00C610AC">
              <w:rPr>
                <w:webHidden/>
              </w:rPr>
              <w:tab/>
            </w:r>
            <w:r w:rsidR="00C610AC">
              <w:rPr>
                <w:webHidden/>
              </w:rPr>
              <w:fldChar w:fldCharType="begin"/>
            </w:r>
            <w:r w:rsidR="00C610AC">
              <w:rPr>
                <w:webHidden/>
              </w:rPr>
              <w:instrText xml:space="preserve"> PAGEREF _Toc149296435 \h </w:instrText>
            </w:r>
            <w:r w:rsidR="00C610AC">
              <w:rPr>
                <w:webHidden/>
              </w:rPr>
            </w:r>
            <w:r w:rsidR="00C610AC">
              <w:rPr>
                <w:webHidden/>
              </w:rPr>
              <w:fldChar w:fldCharType="separate"/>
            </w:r>
            <w:r w:rsidR="00C610AC">
              <w:rPr>
                <w:webHidden/>
              </w:rPr>
              <w:t>11</w:t>
            </w:r>
            <w:r w:rsidR="00C610AC">
              <w:rPr>
                <w:webHidden/>
              </w:rPr>
              <w:fldChar w:fldCharType="end"/>
            </w:r>
          </w:hyperlink>
        </w:p>
        <w:p w14:paraId="31EFC6F9" w14:textId="4663C426" w:rsidR="00C610AC" w:rsidRDefault="00906ED8">
          <w:pPr>
            <w:pStyle w:val="TOC2"/>
            <w:tabs>
              <w:tab w:val="left" w:pos="720"/>
            </w:tabs>
            <w:rPr>
              <w:rFonts w:asciiTheme="minorHAnsi" w:eastAsiaTheme="minorEastAsia" w:hAnsiTheme="minorHAnsi"/>
              <w:b w:val="0"/>
              <w:bCs w:val="0"/>
              <w:kern w:val="2"/>
              <w:sz w:val="24"/>
              <w:szCs w:val="24"/>
              <w:lang w:eastAsia="en-GB"/>
              <w14:ligatures w14:val="standardContextual"/>
            </w:rPr>
          </w:pPr>
          <w:hyperlink w:anchor="_Toc149296436" w:history="1">
            <w:r w:rsidR="00C610AC" w:rsidRPr="00D01D15">
              <w:rPr>
                <w:rStyle w:val="Hyperlink"/>
                <w:rFonts w:ascii="Times New Roman" w:hAnsi="Times New Roman" w:cs="Times New Roman"/>
              </w:rPr>
              <w:t>2.</w:t>
            </w:r>
            <w:r w:rsidR="00C610AC">
              <w:rPr>
                <w:rFonts w:asciiTheme="minorHAnsi" w:eastAsiaTheme="minorEastAsia" w:hAnsiTheme="minorHAnsi"/>
                <w:b w:val="0"/>
                <w:bCs w:val="0"/>
                <w:kern w:val="2"/>
                <w:sz w:val="24"/>
                <w:szCs w:val="24"/>
                <w:lang w:eastAsia="en-GB"/>
                <w14:ligatures w14:val="standardContextual"/>
              </w:rPr>
              <w:tab/>
            </w:r>
            <w:r w:rsidR="00C610AC" w:rsidRPr="00D01D15">
              <w:rPr>
                <w:rStyle w:val="Hyperlink"/>
                <w:rFonts w:ascii="Times New Roman" w:hAnsi="Times New Roman" w:cs="Times New Roman"/>
              </w:rPr>
              <w:t>Fusha e lëshimit të licensave dhe autorizimeve;</w:t>
            </w:r>
            <w:r w:rsidR="00C610AC">
              <w:rPr>
                <w:webHidden/>
              </w:rPr>
              <w:tab/>
            </w:r>
            <w:r w:rsidR="00C610AC">
              <w:rPr>
                <w:webHidden/>
              </w:rPr>
              <w:fldChar w:fldCharType="begin"/>
            </w:r>
            <w:r w:rsidR="00C610AC">
              <w:rPr>
                <w:webHidden/>
              </w:rPr>
              <w:instrText xml:space="preserve"> PAGEREF _Toc149296436 \h </w:instrText>
            </w:r>
            <w:r w:rsidR="00C610AC">
              <w:rPr>
                <w:webHidden/>
              </w:rPr>
            </w:r>
            <w:r w:rsidR="00C610AC">
              <w:rPr>
                <w:webHidden/>
              </w:rPr>
              <w:fldChar w:fldCharType="separate"/>
            </w:r>
            <w:r w:rsidR="00C610AC">
              <w:rPr>
                <w:webHidden/>
              </w:rPr>
              <w:t>14</w:t>
            </w:r>
            <w:r w:rsidR="00C610AC">
              <w:rPr>
                <w:webHidden/>
              </w:rPr>
              <w:fldChar w:fldCharType="end"/>
            </w:r>
          </w:hyperlink>
        </w:p>
        <w:p w14:paraId="56B10A5C" w14:textId="37655CD9" w:rsidR="00C610AC" w:rsidRDefault="00906ED8">
          <w:pPr>
            <w:pStyle w:val="TOC2"/>
            <w:tabs>
              <w:tab w:val="left" w:pos="720"/>
            </w:tabs>
            <w:rPr>
              <w:rFonts w:asciiTheme="minorHAnsi" w:eastAsiaTheme="minorEastAsia" w:hAnsiTheme="minorHAnsi"/>
              <w:b w:val="0"/>
              <w:bCs w:val="0"/>
              <w:kern w:val="2"/>
              <w:sz w:val="24"/>
              <w:szCs w:val="24"/>
              <w:lang w:eastAsia="en-GB"/>
              <w14:ligatures w14:val="standardContextual"/>
            </w:rPr>
          </w:pPr>
          <w:hyperlink w:anchor="_Toc149296437" w:history="1">
            <w:r w:rsidR="00C610AC" w:rsidRPr="00D01D15">
              <w:rPr>
                <w:rStyle w:val="Hyperlink"/>
                <w:rFonts w:ascii="Times New Roman" w:hAnsi="Times New Roman" w:cs="Times New Roman"/>
              </w:rPr>
              <w:t>3.</w:t>
            </w:r>
            <w:r w:rsidR="00C610AC">
              <w:rPr>
                <w:rFonts w:asciiTheme="minorHAnsi" w:eastAsiaTheme="minorEastAsia" w:hAnsiTheme="minorHAnsi"/>
                <w:b w:val="0"/>
                <w:bCs w:val="0"/>
                <w:kern w:val="2"/>
                <w:sz w:val="24"/>
                <w:szCs w:val="24"/>
                <w:lang w:eastAsia="en-GB"/>
                <w14:ligatures w14:val="standardContextual"/>
              </w:rPr>
              <w:tab/>
            </w:r>
            <w:r w:rsidR="00C610AC" w:rsidRPr="00D01D15">
              <w:rPr>
                <w:rStyle w:val="Hyperlink"/>
                <w:rFonts w:ascii="Times New Roman" w:hAnsi="Times New Roman" w:cs="Times New Roman"/>
              </w:rPr>
              <w:t>Fusha e inspektimeve.</w:t>
            </w:r>
            <w:r w:rsidR="00C610AC">
              <w:rPr>
                <w:webHidden/>
              </w:rPr>
              <w:tab/>
            </w:r>
            <w:r w:rsidR="00C610AC">
              <w:rPr>
                <w:webHidden/>
              </w:rPr>
              <w:fldChar w:fldCharType="begin"/>
            </w:r>
            <w:r w:rsidR="00C610AC">
              <w:rPr>
                <w:webHidden/>
              </w:rPr>
              <w:instrText xml:space="preserve"> PAGEREF _Toc149296437 \h </w:instrText>
            </w:r>
            <w:r w:rsidR="00C610AC">
              <w:rPr>
                <w:webHidden/>
              </w:rPr>
            </w:r>
            <w:r w:rsidR="00C610AC">
              <w:rPr>
                <w:webHidden/>
              </w:rPr>
              <w:fldChar w:fldCharType="separate"/>
            </w:r>
            <w:r w:rsidR="00C610AC">
              <w:rPr>
                <w:webHidden/>
              </w:rPr>
              <w:t>16</w:t>
            </w:r>
            <w:r w:rsidR="00C610AC">
              <w:rPr>
                <w:webHidden/>
              </w:rPr>
              <w:fldChar w:fldCharType="end"/>
            </w:r>
          </w:hyperlink>
        </w:p>
        <w:p w14:paraId="60E74556" w14:textId="2789D9B5" w:rsidR="00C610AC" w:rsidRDefault="00906ED8">
          <w:pPr>
            <w:pStyle w:val="TOC2"/>
            <w:tabs>
              <w:tab w:val="left" w:pos="720"/>
            </w:tabs>
            <w:rPr>
              <w:rFonts w:asciiTheme="minorHAnsi" w:eastAsiaTheme="minorEastAsia" w:hAnsiTheme="minorHAnsi"/>
              <w:b w:val="0"/>
              <w:bCs w:val="0"/>
              <w:kern w:val="2"/>
              <w:sz w:val="24"/>
              <w:szCs w:val="24"/>
              <w:lang w:eastAsia="en-GB"/>
              <w14:ligatures w14:val="standardContextual"/>
            </w:rPr>
          </w:pPr>
          <w:hyperlink w:anchor="_Toc149296438" w:history="1">
            <w:r w:rsidR="00C610AC" w:rsidRPr="00D01D15">
              <w:rPr>
                <w:rStyle w:val="Hyperlink"/>
                <w:rFonts w:ascii="Times New Roman" w:hAnsi="Times New Roman" w:cs="Times New Roman"/>
              </w:rPr>
              <w:t>4.</w:t>
            </w:r>
            <w:r w:rsidR="00C610AC">
              <w:rPr>
                <w:rFonts w:asciiTheme="minorHAnsi" w:eastAsiaTheme="minorEastAsia" w:hAnsiTheme="minorHAnsi"/>
                <w:b w:val="0"/>
                <w:bCs w:val="0"/>
                <w:kern w:val="2"/>
                <w:sz w:val="24"/>
                <w:szCs w:val="24"/>
                <w:lang w:eastAsia="en-GB"/>
                <w14:ligatures w14:val="standardContextual"/>
              </w:rPr>
              <w:tab/>
            </w:r>
            <w:r w:rsidR="00C610AC" w:rsidRPr="00D01D15">
              <w:rPr>
                <w:rStyle w:val="Hyperlink"/>
                <w:rFonts w:ascii="Times New Roman" w:hAnsi="Times New Roman" w:cs="Times New Roman"/>
              </w:rPr>
              <w:t>Fusha e menaxhimit financiar.</w:t>
            </w:r>
            <w:r w:rsidR="00C610AC">
              <w:rPr>
                <w:webHidden/>
              </w:rPr>
              <w:tab/>
            </w:r>
            <w:r w:rsidR="00C610AC">
              <w:rPr>
                <w:webHidden/>
              </w:rPr>
              <w:fldChar w:fldCharType="begin"/>
            </w:r>
            <w:r w:rsidR="00C610AC">
              <w:rPr>
                <w:webHidden/>
              </w:rPr>
              <w:instrText xml:space="preserve"> PAGEREF _Toc149296438 \h </w:instrText>
            </w:r>
            <w:r w:rsidR="00C610AC">
              <w:rPr>
                <w:webHidden/>
              </w:rPr>
            </w:r>
            <w:r w:rsidR="00C610AC">
              <w:rPr>
                <w:webHidden/>
              </w:rPr>
              <w:fldChar w:fldCharType="separate"/>
            </w:r>
            <w:r w:rsidR="00C610AC">
              <w:rPr>
                <w:webHidden/>
              </w:rPr>
              <w:t>17</w:t>
            </w:r>
            <w:r w:rsidR="00C610AC">
              <w:rPr>
                <w:webHidden/>
              </w:rPr>
              <w:fldChar w:fldCharType="end"/>
            </w:r>
          </w:hyperlink>
        </w:p>
        <w:p w14:paraId="44715443" w14:textId="235BCCE2" w:rsidR="00BB2592" w:rsidRPr="002C7879" w:rsidRDefault="00BB2592" w:rsidP="00BB2592">
          <w:pPr>
            <w:spacing w:after="120" w:line="240" w:lineRule="auto"/>
            <w:rPr>
              <w:rFonts w:asciiTheme="majorBidi" w:hAnsiTheme="majorBidi" w:cstheme="majorBidi"/>
              <w:sz w:val="24"/>
              <w:szCs w:val="24"/>
            </w:rPr>
          </w:pPr>
          <w:r w:rsidRPr="002C7879">
            <w:rPr>
              <w:rFonts w:asciiTheme="majorBidi" w:hAnsiTheme="majorBidi" w:cstheme="majorBidi"/>
              <w:noProof/>
              <w:sz w:val="24"/>
              <w:szCs w:val="24"/>
            </w:rPr>
            <w:fldChar w:fldCharType="end"/>
          </w:r>
        </w:p>
      </w:sdtContent>
    </w:sdt>
    <w:p w14:paraId="4ABA7A9C" w14:textId="77777777" w:rsidR="00BB2592" w:rsidRPr="002C7879" w:rsidRDefault="00BB2592" w:rsidP="00BB2592">
      <w:pPr>
        <w:spacing w:after="120" w:line="240" w:lineRule="auto"/>
        <w:jc w:val="both"/>
        <w:rPr>
          <w:rFonts w:asciiTheme="majorBidi" w:hAnsiTheme="majorBidi" w:cstheme="majorBidi"/>
          <w:sz w:val="24"/>
          <w:szCs w:val="24"/>
        </w:rPr>
      </w:pPr>
    </w:p>
    <w:p w14:paraId="6EFE9E91" w14:textId="77777777" w:rsidR="00BB2592" w:rsidRPr="002C7879" w:rsidRDefault="00BB2592" w:rsidP="00BB2592">
      <w:pPr>
        <w:spacing w:after="120" w:line="240" w:lineRule="auto"/>
        <w:rPr>
          <w:rFonts w:asciiTheme="majorBidi" w:eastAsiaTheme="majorEastAsia" w:hAnsiTheme="majorBidi" w:cstheme="majorBidi"/>
          <w:color w:val="2E74B5" w:themeColor="accent1" w:themeShade="BF"/>
          <w:sz w:val="24"/>
          <w:szCs w:val="24"/>
        </w:rPr>
      </w:pPr>
      <w:r w:rsidRPr="002C7879">
        <w:rPr>
          <w:rFonts w:asciiTheme="majorBidi" w:hAnsiTheme="majorBidi" w:cstheme="majorBidi"/>
          <w:sz w:val="24"/>
          <w:szCs w:val="24"/>
        </w:rPr>
        <w:br w:type="page"/>
      </w:r>
    </w:p>
    <w:p w14:paraId="39161018" w14:textId="77777777" w:rsidR="00BB2592" w:rsidRPr="00A0289B" w:rsidRDefault="00BB2592" w:rsidP="00BB2592">
      <w:pPr>
        <w:pStyle w:val="Heading1"/>
        <w:spacing w:before="0" w:after="120" w:line="240" w:lineRule="auto"/>
        <w:rPr>
          <w:rFonts w:asciiTheme="majorBidi" w:hAnsiTheme="majorBidi"/>
          <w:b/>
          <w:bCs/>
          <w:sz w:val="24"/>
          <w:szCs w:val="24"/>
        </w:rPr>
      </w:pPr>
      <w:bookmarkStart w:id="3" w:name="_Toc149296427"/>
      <w:r w:rsidRPr="00A0289B">
        <w:rPr>
          <w:rFonts w:asciiTheme="majorBidi" w:hAnsiTheme="majorBidi"/>
          <w:b/>
          <w:bCs/>
          <w:sz w:val="24"/>
          <w:szCs w:val="24"/>
        </w:rPr>
        <w:lastRenderedPageBreak/>
        <w:t>Shkurtime</w:t>
      </w:r>
      <w:bookmarkEnd w:id="3"/>
    </w:p>
    <w:p w14:paraId="1E744675" w14:textId="77777777" w:rsidR="00BB2592" w:rsidRPr="00A0289B" w:rsidRDefault="00BB2592" w:rsidP="00BB2592">
      <w:pPr>
        <w:spacing w:after="120" w:line="240" w:lineRule="auto"/>
        <w:rPr>
          <w:rFonts w:asciiTheme="majorBidi" w:hAnsiTheme="majorBidi" w:cstheme="majorBidi"/>
          <w:sz w:val="24"/>
          <w:szCs w:val="24"/>
        </w:rPr>
      </w:pPr>
    </w:p>
    <w:p w14:paraId="6DBFB2E5" w14:textId="77777777" w:rsidR="00BB2592" w:rsidRDefault="00BB2592" w:rsidP="00BB2592">
      <w:pPr>
        <w:spacing w:after="120" w:line="240" w:lineRule="auto"/>
        <w:rPr>
          <w:rFonts w:asciiTheme="majorBidi" w:hAnsiTheme="majorBidi" w:cstheme="majorBidi"/>
          <w:sz w:val="24"/>
          <w:szCs w:val="24"/>
        </w:rPr>
      </w:pPr>
      <w:r w:rsidRPr="00A0289B">
        <w:rPr>
          <w:rFonts w:asciiTheme="majorBidi" w:hAnsiTheme="majorBidi" w:cstheme="majorBidi"/>
          <w:sz w:val="24"/>
          <w:szCs w:val="24"/>
        </w:rPr>
        <w:t>CIDS</w:t>
      </w:r>
      <w:r w:rsidRPr="00A0289B">
        <w:rPr>
          <w:rFonts w:asciiTheme="majorBidi" w:hAnsiTheme="majorBidi" w:cstheme="majorBidi"/>
          <w:sz w:val="24"/>
          <w:szCs w:val="24"/>
        </w:rPr>
        <w:tab/>
      </w:r>
      <w:r w:rsidRPr="00A0289B">
        <w:rPr>
          <w:rFonts w:asciiTheme="majorBidi" w:hAnsiTheme="majorBidi" w:cstheme="majorBidi"/>
          <w:sz w:val="24"/>
          <w:szCs w:val="24"/>
        </w:rPr>
        <w:tab/>
        <w:t xml:space="preserve">| </w:t>
      </w:r>
      <w:r w:rsidRPr="006507BB">
        <w:rPr>
          <w:rFonts w:asciiTheme="majorBidi" w:hAnsiTheme="majorBidi" w:cstheme="majorBidi"/>
          <w:sz w:val="24"/>
          <w:szCs w:val="24"/>
        </w:rPr>
        <w:t xml:space="preserve">Qendra për Integritet në Sektorin e Mbrojtjes, Norvegji </w:t>
      </w:r>
    </w:p>
    <w:p w14:paraId="6E3EE477" w14:textId="34D6D7C1" w:rsidR="00BB2592" w:rsidRPr="006507BB" w:rsidRDefault="00BB2592" w:rsidP="00BB2592">
      <w:pPr>
        <w:spacing w:after="120" w:line="240" w:lineRule="auto"/>
        <w:rPr>
          <w:rFonts w:asciiTheme="majorBidi" w:hAnsiTheme="majorBidi" w:cstheme="majorBidi"/>
          <w:sz w:val="24"/>
          <w:szCs w:val="24"/>
        </w:rPr>
      </w:pPr>
      <w:r>
        <w:rPr>
          <w:rFonts w:asciiTheme="majorBidi" w:hAnsiTheme="majorBidi" w:cstheme="majorBidi"/>
          <w:sz w:val="24"/>
          <w:szCs w:val="24"/>
        </w:rPr>
        <w:t xml:space="preserve">AKSHE        </w:t>
      </w:r>
      <w:r w:rsidR="008842CF">
        <w:rPr>
          <w:rFonts w:asciiTheme="majorBidi" w:hAnsiTheme="majorBidi" w:cstheme="majorBidi"/>
          <w:sz w:val="24"/>
          <w:szCs w:val="24"/>
        </w:rPr>
        <w:tab/>
        <w:t>|</w:t>
      </w:r>
      <w:r>
        <w:rPr>
          <w:rFonts w:asciiTheme="majorBidi" w:hAnsiTheme="majorBidi" w:cstheme="majorBidi"/>
          <w:sz w:val="24"/>
          <w:szCs w:val="24"/>
        </w:rPr>
        <w:t xml:space="preserve">  Autoriteti i kontrollit Shtet</w:t>
      </w:r>
      <w:r w:rsidR="008F0971">
        <w:rPr>
          <w:rFonts w:asciiTheme="majorBidi" w:hAnsiTheme="majorBidi" w:cstheme="majorBidi"/>
          <w:sz w:val="24"/>
          <w:szCs w:val="24"/>
        </w:rPr>
        <w:t>ë</w:t>
      </w:r>
      <w:r>
        <w:rPr>
          <w:rFonts w:asciiTheme="majorBidi" w:hAnsiTheme="majorBidi" w:cstheme="majorBidi"/>
          <w:sz w:val="24"/>
          <w:szCs w:val="24"/>
        </w:rPr>
        <w:t>ror i Eksporteve</w:t>
      </w:r>
    </w:p>
    <w:p w14:paraId="7DCF8B02"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DMBNJSH</w:t>
      </w:r>
      <w:r w:rsidRPr="006507BB">
        <w:rPr>
          <w:rFonts w:asciiTheme="majorBidi" w:hAnsiTheme="majorBidi" w:cstheme="majorBidi"/>
          <w:sz w:val="24"/>
          <w:szCs w:val="24"/>
        </w:rPr>
        <w:tab/>
        <w:t>| Drejtoria e Menaxhimit të Burimeve Njerëzore dhe Shërbimeve</w:t>
      </w:r>
    </w:p>
    <w:p w14:paraId="1E14CD94"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DSIK</w:t>
      </w:r>
      <w:r w:rsidRPr="006507BB">
        <w:rPr>
          <w:rFonts w:asciiTheme="majorBidi" w:hAnsiTheme="majorBidi" w:cstheme="majorBidi"/>
          <w:sz w:val="24"/>
          <w:szCs w:val="24"/>
        </w:rPr>
        <w:tab/>
      </w:r>
      <w:r w:rsidRPr="006507BB">
        <w:rPr>
          <w:rFonts w:asciiTheme="majorBidi" w:hAnsiTheme="majorBidi" w:cstheme="majorBidi"/>
          <w:sz w:val="24"/>
          <w:szCs w:val="24"/>
        </w:rPr>
        <w:tab/>
        <w:t>| Drejtoria e Sigurimit të Informacionit të Klasifikuar</w:t>
      </w:r>
    </w:p>
    <w:p w14:paraId="1F1F785D"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FA</w:t>
      </w:r>
      <w:r w:rsidRPr="006507BB">
        <w:rPr>
          <w:rFonts w:asciiTheme="majorBidi" w:hAnsiTheme="majorBidi" w:cstheme="majorBidi"/>
          <w:sz w:val="24"/>
          <w:szCs w:val="24"/>
        </w:rPr>
        <w:tab/>
      </w:r>
      <w:r w:rsidRPr="006507BB">
        <w:rPr>
          <w:rFonts w:asciiTheme="majorBidi" w:hAnsiTheme="majorBidi" w:cstheme="majorBidi"/>
          <w:sz w:val="24"/>
          <w:szCs w:val="24"/>
        </w:rPr>
        <w:tab/>
        <w:t xml:space="preserve">| Forcat e Armatosura </w:t>
      </w:r>
    </w:p>
    <w:p w14:paraId="15595A36"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GDI</w:t>
      </w:r>
      <w:r w:rsidRPr="006507BB">
        <w:rPr>
          <w:rFonts w:asciiTheme="majorBidi" w:hAnsiTheme="majorBidi" w:cstheme="majorBidi"/>
          <w:sz w:val="24"/>
          <w:szCs w:val="24"/>
        </w:rPr>
        <w:tab/>
      </w:r>
      <w:r w:rsidRPr="006507BB">
        <w:rPr>
          <w:rFonts w:asciiTheme="majorBidi" w:hAnsiTheme="majorBidi" w:cstheme="majorBidi"/>
          <w:sz w:val="24"/>
          <w:szCs w:val="24"/>
        </w:rPr>
        <w:tab/>
        <w:t xml:space="preserve">| Indeksi Qeveritar i Integritetit të Mbrojtjes të Transparency International </w:t>
      </w:r>
    </w:p>
    <w:p w14:paraId="1FE6759A"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KKK</w:t>
      </w:r>
      <w:r w:rsidRPr="006507BB">
        <w:rPr>
          <w:rFonts w:asciiTheme="majorBidi" w:hAnsiTheme="majorBidi" w:cstheme="majorBidi"/>
          <w:sz w:val="24"/>
          <w:szCs w:val="24"/>
        </w:rPr>
        <w:tab/>
      </w:r>
      <w:r w:rsidRPr="006507BB">
        <w:rPr>
          <w:rFonts w:asciiTheme="majorBidi" w:hAnsiTheme="majorBidi" w:cstheme="majorBidi"/>
          <w:sz w:val="24"/>
          <w:szCs w:val="24"/>
        </w:rPr>
        <w:tab/>
        <w:t xml:space="preserve">| Koordinatori Kombëtar Kundër Korrupsionit </w:t>
      </w:r>
    </w:p>
    <w:p w14:paraId="673A6052"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 xml:space="preserve">KDIMDP </w:t>
      </w:r>
      <w:r w:rsidRPr="006507BB">
        <w:rPr>
          <w:rFonts w:asciiTheme="majorBidi" w:hAnsiTheme="majorBidi" w:cstheme="majorBidi"/>
          <w:sz w:val="24"/>
          <w:szCs w:val="24"/>
        </w:rPr>
        <w:tab/>
        <w:t>| Komisioneri për të drejtën e informimit dhe mbrojtjen e të dhënave personale</w:t>
      </w:r>
    </w:p>
    <w:p w14:paraId="458E1FA7"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MM</w:t>
      </w:r>
      <w:r w:rsidRPr="006507BB">
        <w:rPr>
          <w:rFonts w:asciiTheme="majorBidi" w:hAnsiTheme="majorBidi" w:cstheme="majorBidi"/>
          <w:sz w:val="24"/>
          <w:szCs w:val="24"/>
        </w:rPr>
        <w:tab/>
      </w:r>
      <w:r w:rsidRPr="006507BB">
        <w:rPr>
          <w:rFonts w:asciiTheme="majorBidi" w:hAnsiTheme="majorBidi" w:cstheme="majorBidi"/>
          <w:sz w:val="24"/>
          <w:szCs w:val="24"/>
        </w:rPr>
        <w:tab/>
        <w:t>| Ministria e Mbrojtjes</w:t>
      </w:r>
    </w:p>
    <w:p w14:paraId="786118CA"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MD</w:t>
      </w:r>
      <w:r w:rsidRPr="006507BB">
        <w:rPr>
          <w:rFonts w:asciiTheme="majorBidi" w:hAnsiTheme="majorBidi" w:cstheme="majorBidi"/>
          <w:sz w:val="24"/>
          <w:szCs w:val="24"/>
        </w:rPr>
        <w:tab/>
      </w:r>
      <w:r w:rsidRPr="006507BB">
        <w:rPr>
          <w:rFonts w:asciiTheme="majorBidi" w:hAnsiTheme="majorBidi" w:cstheme="majorBidi"/>
          <w:sz w:val="24"/>
          <w:szCs w:val="24"/>
        </w:rPr>
        <w:tab/>
        <w:t xml:space="preserve">| Ministria e Drejtësisë </w:t>
      </w:r>
    </w:p>
    <w:p w14:paraId="4000F664"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NATO</w:t>
      </w:r>
      <w:r w:rsidRPr="006507BB">
        <w:rPr>
          <w:rFonts w:asciiTheme="majorBidi" w:hAnsiTheme="majorBidi" w:cstheme="majorBidi"/>
          <w:sz w:val="24"/>
          <w:szCs w:val="24"/>
        </w:rPr>
        <w:tab/>
      </w:r>
      <w:r w:rsidRPr="006507BB">
        <w:rPr>
          <w:rFonts w:asciiTheme="majorBidi" w:hAnsiTheme="majorBidi" w:cstheme="majorBidi"/>
          <w:sz w:val="24"/>
          <w:szCs w:val="24"/>
        </w:rPr>
        <w:tab/>
        <w:t>| Organizata e Traktatit të Atlantikut Verior</w:t>
      </w:r>
    </w:p>
    <w:p w14:paraId="7FF941A7" w14:textId="77777777" w:rsidR="00BB2592" w:rsidRPr="006507BB" w:rsidRDefault="00BB2592" w:rsidP="00BB2592">
      <w:pPr>
        <w:spacing w:after="120" w:line="240" w:lineRule="auto"/>
        <w:rPr>
          <w:rFonts w:asciiTheme="majorBidi" w:hAnsiTheme="majorBidi" w:cstheme="majorBidi"/>
          <w:sz w:val="24"/>
          <w:szCs w:val="24"/>
        </w:rPr>
      </w:pPr>
      <w:r w:rsidRPr="006507BB">
        <w:rPr>
          <w:rFonts w:asciiTheme="majorBidi" w:hAnsiTheme="majorBidi" w:cstheme="majorBidi"/>
          <w:sz w:val="24"/>
          <w:szCs w:val="24"/>
        </w:rPr>
        <w:t>PI</w:t>
      </w:r>
      <w:r w:rsidRPr="006507BB">
        <w:rPr>
          <w:rFonts w:asciiTheme="majorBidi" w:hAnsiTheme="majorBidi" w:cstheme="majorBidi"/>
          <w:sz w:val="24"/>
          <w:szCs w:val="24"/>
        </w:rPr>
        <w:tab/>
      </w:r>
      <w:r w:rsidRPr="006507BB">
        <w:rPr>
          <w:rFonts w:asciiTheme="majorBidi" w:hAnsiTheme="majorBidi" w:cstheme="majorBidi"/>
          <w:sz w:val="24"/>
          <w:szCs w:val="24"/>
        </w:rPr>
        <w:tab/>
        <w:t xml:space="preserve">| Plan Integriteti </w:t>
      </w:r>
    </w:p>
    <w:p w14:paraId="18589004" w14:textId="77777777" w:rsidR="00BB2592" w:rsidRPr="00A0289B" w:rsidRDefault="00BB2592" w:rsidP="00BB2592">
      <w:pPr>
        <w:spacing w:after="120" w:line="240" w:lineRule="auto"/>
        <w:rPr>
          <w:rFonts w:asciiTheme="majorBidi" w:eastAsiaTheme="majorEastAsia" w:hAnsiTheme="majorBidi" w:cstheme="majorBidi"/>
          <w:b/>
          <w:bCs/>
          <w:color w:val="2E74B5" w:themeColor="accent1" w:themeShade="BF"/>
          <w:sz w:val="24"/>
          <w:szCs w:val="24"/>
        </w:rPr>
      </w:pPr>
      <w:r w:rsidRPr="00A0289B">
        <w:rPr>
          <w:rFonts w:asciiTheme="majorBidi" w:hAnsiTheme="majorBidi" w:cstheme="majorBidi"/>
          <w:b/>
          <w:bCs/>
          <w:sz w:val="24"/>
          <w:szCs w:val="24"/>
        </w:rPr>
        <w:br w:type="page"/>
      </w:r>
    </w:p>
    <w:p w14:paraId="1899B5F5" w14:textId="77777777" w:rsidR="00BB2592" w:rsidRPr="00A4627B" w:rsidRDefault="00BB2592" w:rsidP="00BB2592">
      <w:pPr>
        <w:pStyle w:val="Heading1"/>
        <w:spacing w:before="0" w:after="120" w:line="276" w:lineRule="auto"/>
        <w:rPr>
          <w:rFonts w:ascii="Times New Roman" w:hAnsi="Times New Roman" w:cs="Times New Roman"/>
          <w:b/>
          <w:bCs/>
          <w:sz w:val="24"/>
          <w:szCs w:val="24"/>
        </w:rPr>
      </w:pPr>
      <w:bookmarkStart w:id="4" w:name="_Toc149296428"/>
      <w:r w:rsidRPr="00A4627B">
        <w:rPr>
          <w:rFonts w:ascii="Times New Roman" w:hAnsi="Times New Roman" w:cs="Times New Roman"/>
          <w:b/>
          <w:bCs/>
          <w:sz w:val="24"/>
          <w:szCs w:val="24"/>
        </w:rPr>
        <w:lastRenderedPageBreak/>
        <w:t>HYRJE</w:t>
      </w:r>
      <w:bookmarkEnd w:id="4"/>
      <w:r w:rsidRPr="00A4627B">
        <w:rPr>
          <w:rFonts w:ascii="Times New Roman" w:hAnsi="Times New Roman" w:cs="Times New Roman"/>
          <w:b/>
          <w:bCs/>
          <w:sz w:val="24"/>
          <w:szCs w:val="24"/>
        </w:rPr>
        <w:t xml:space="preserve"> </w:t>
      </w:r>
    </w:p>
    <w:p w14:paraId="5BE63CF0" w14:textId="4290471F"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Ndërtimi i integritetit është një aspekt i rëndësishëm i funksionimit të demokracive dhe një shtyllë e rëndësishme e shtetit të së drejtës. Korrupsioni ndikon shumë në besimin e publikut, dëmton rëndë efektivitetin e institucioneve dhe cenon legjitimitetin demokratik të tyre. Korrupsioni në sektorin e mbrojtjes ka pasoja të rënda</w:t>
      </w:r>
      <w:r>
        <w:rPr>
          <w:rFonts w:ascii="Times New Roman" w:hAnsi="Times New Roman" w:cs="Times New Roman"/>
          <w:sz w:val="24"/>
          <w:szCs w:val="24"/>
        </w:rPr>
        <w:t>,</w:t>
      </w:r>
      <w:r w:rsidRPr="00A4627B">
        <w:rPr>
          <w:rFonts w:ascii="Times New Roman" w:hAnsi="Times New Roman" w:cs="Times New Roman"/>
          <w:sz w:val="24"/>
          <w:szCs w:val="24"/>
        </w:rPr>
        <w:t xml:space="preserve"> pasi minon aftësitë e mbrojtjes dhe sigurisë së vendit. Ai shkakton shpërdorim të burimeve financiare dhe materiale, prokurim</w:t>
      </w:r>
      <w:r w:rsidR="004C5A12">
        <w:rPr>
          <w:rFonts w:ascii="Times New Roman" w:hAnsi="Times New Roman" w:cs="Times New Roman"/>
          <w:sz w:val="24"/>
          <w:szCs w:val="24"/>
        </w:rPr>
        <w:t>e t</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materialeve dhe pajisjeve</w:t>
      </w:r>
      <w:r w:rsidRPr="00A4627B">
        <w:rPr>
          <w:rFonts w:ascii="Times New Roman" w:hAnsi="Times New Roman" w:cs="Times New Roman"/>
          <w:sz w:val="24"/>
          <w:szCs w:val="24"/>
        </w:rPr>
        <w:t xml:space="preserve"> të papërshtatshme, keqmenaxhim të burimeve njerëzore</w:t>
      </w:r>
      <w:r w:rsidR="004C5A12">
        <w:rPr>
          <w:rFonts w:ascii="Times New Roman" w:hAnsi="Times New Roman" w:cs="Times New Roman"/>
          <w:sz w:val="24"/>
          <w:szCs w:val="24"/>
        </w:rPr>
        <w:t>, barriera administrative p</w:t>
      </w:r>
      <w:r w:rsidR="008F0971">
        <w:rPr>
          <w:rFonts w:ascii="Times New Roman" w:hAnsi="Times New Roman" w:cs="Times New Roman"/>
          <w:sz w:val="24"/>
          <w:szCs w:val="24"/>
        </w:rPr>
        <w:t>ë</w:t>
      </w:r>
      <w:r w:rsidR="004C5A12">
        <w:rPr>
          <w:rFonts w:ascii="Times New Roman" w:hAnsi="Times New Roman" w:cs="Times New Roman"/>
          <w:sz w:val="24"/>
          <w:szCs w:val="24"/>
        </w:rPr>
        <w:t>r subjketet t</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cilat operojn</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n</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fush</w:t>
      </w:r>
      <w:r w:rsidR="008F0971">
        <w:rPr>
          <w:rFonts w:ascii="Times New Roman" w:hAnsi="Times New Roman" w:cs="Times New Roman"/>
          <w:sz w:val="24"/>
          <w:szCs w:val="24"/>
        </w:rPr>
        <w:t>ë</w:t>
      </w:r>
      <w:r w:rsidR="004C5A12">
        <w:rPr>
          <w:rFonts w:ascii="Times New Roman" w:hAnsi="Times New Roman" w:cs="Times New Roman"/>
          <w:sz w:val="24"/>
          <w:szCs w:val="24"/>
        </w:rPr>
        <w:t>n e transferimit t</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mallrave ushtarake dhe mallrave e teknologjive me p</w:t>
      </w:r>
      <w:r w:rsidR="008F0971">
        <w:rPr>
          <w:rFonts w:ascii="Times New Roman" w:hAnsi="Times New Roman" w:cs="Times New Roman"/>
          <w:sz w:val="24"/>
          <w:szCs w:val="24"/>
        </w:rPr>
        <w:t>ë</w:t>
      </w:r>
      <w:r w:rsidR="004C5A12">
        <w:rPr>
          <w:rFonts w:ascii="Times New Roman" w:hAnsi="Times New Roman" w:cs="Times New Roman"/>
          <w:sz w:val="24"/>
          <w:szCs w:val="24"/>
        </w:rPr>
        <w:t>rdorim t</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dyfisht</w:t>
      </w:r>
      <w:r w:rsidR="008F0971">
        <w:rPr>
          <w:rFonts w:ascii="Times New Roman" w:hAnsi="Times New Roman" w:cs="Times New Roman"/>
          <w:sz w:val="24"/>
          <w:szCs w:val="24"/>
        </w:rPr>
        <w:t>ë</w:t>
      </w:r>
      <w:r w:rsidR="004C5A12">
        <w:rPr>
          <w:rFonts w:ascii="Times New Roman" w:hAnsi="Times New Roman" w:cs="Times New Roman"/>
          <w:sz w:val="24"/>
          <w:szCs w:val="24"/>
        </w:rPr>
        <w:t xml:space="preserve">. </w:t>
      </w:r>
    </w:p>
    <w:p w14:paraId="2181DFFA" w14:textId="00FA8B99" w:rsidR="004C5A12" w:rsidRDefault="004C5A12"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N</w:t>
      </w:r>
      <w:r w:rsidR="008F0971">
        <w:rPr>
          <w:rFonts w:ascii="Times New Roman" w:hAnsi="Times New Roman" w:cs="Times New Roman"/>
          <w:sz w:val="24"/>
          <w:szCs w:val="24"/>
        </w:rPr>
        <w:t>ë</w:t>
      </w:r>
      <w:r>
        <w:rPr>
          <w:rFonts w:ascii="Times New Roman" w:hAnsi="Times New Roman" w:cs="Times New Roman"/>
          <w:sz w:val="24"/>
          <w:szCs w:val="24"/>
        </w:rPr>
        <w:t xml:space="preserve"> fush</w:t>
      </w:r>
      <w:r w:rsidR="008F0971">
        <w:rPr>
          <w:rFonts w:ascii="Times New Roman" w:hAnsi="Times New Roman" w:cs="Times New Roman"/>
          <w:sz w:val="24"/>
          <w:szCs w:val="24"/>
        </w:rPr>
        <w:t>ë</w:t>
      </w:r>
      <w:r>
        <w:rPr>
          <w:rFonts w:ascii="Times New Roman" w:hAnsi="Times New Roman" w:cs="Times New Roman"/>
          <w:sz w:val="24"/>
          <w:szCs w:val="24"/>
        </w:rPr>
        <w:t>n e p</w:t>
      </w:r>
      <w:r w:rsidR="008F0971">
        <w:rPr>
          <w:rFonts w:ascii="Times New Roman" w:hAnsi="Times New Roman" w:cs="Times New Roman"/>
          <w:sz w:val="24"/>
          <w:szCs w:val="24"/>
        </w:rPr>
        <w:t>ë</w:t>
      </w:r>
      <w:r>
        <w:rPr>
          <w:rFonts w:ascii="Times New Roman" w:hAnsi="Times New Roman" w:cs="Times New Roman"/>
          <w:sz w:val="24"/>
          <w:szCs w:val="24"/>
        </w:rPr>
        <w:t>rgjegj</w:t>
      </w:r>
      <w:r w:rsidR="008F0971">
        <w:rPr>
          <w:rFonts w:ascii="Times New Roman" w:hAnsi="Times New Roman" w:cs="Times New Roman"/>
          <w:sz w:val="24"/>
          <w:szCs w:val="24"/>
        </w:rPr>
        <w:t>ë</w:t>
      </w:r>
      <w:r>
        <w:rPr>
          <w:rFonts w:ascii="Times New Roman" w:hAnsi="Times New Roman" w:cs="Times New Roman"/>
          <w:sz w:val="24"/>
          <w:szCs w:val="24"/>
        </w:rPr>
        <w:t>sis</w:t>
      </w:r>
      <w:r w:rsidR="008F0971">
        <w:rPr>
          <w:rFonts w:ascii="Times New Roman" w:hAnsi="Times New Roman" w:cs="Times New Roman"/>
          <w:sz w:val="24"/>
          <w:szCs w:val="24"/>
        </w:rPr>
        <w:t>ë</w:t>
      </w:r>
      <w:r>
        <w:rPr>
          <w:rFonts w:ascii="Times New Roman" w:hAnsi="Times New Roman" w:cs="Times New Roman"/>
          <w:sz w:val="24"/>
          <w:szCs w:val="24"/>
        </w:rPr>
        <w:t xml:space="preserve"> s</w:t>
      </w:r>
      <w:r w:rsidR="008F0971">
        <w:rPr>
          <w:rFonts w:ascii="Times New Roman" w:hAnsi="Times New Roman" w:cs="Times New Roman"/>
          <w:sz w:val="24"/>
          <w:szCs w:val="24"/>
        </w:rPr>
        <w:t>ë</w:t>
      </w:r>
      <w:r>
        <w:rPr>
          <w:rFonts w:ascii="Times New Roman" w:hAnsi="Times New Roman" w:cs="Times New Roman"/>
          <w:sz w:val="24"/>
          <w:szCs w:val="24"/>
        </w:rPr>
        <w:t xml:space="preserve"> AKSHE-s</w:t>
      </w:r>
      <w:r w:rsidR="008F0971">
        <w:rPr>
          <w:rFonts w:ascii="Times New Roman" w:hAnsi="Times New Roman" w:cs="Times New Roman"/>
          <w:sz w:val="24"/>
          <w:szCs w:val="24"/>
        </w:rPr>
        <w:t>ë</w:t>
      </w:r>
      <w:r>
        <w:rPr>
          <w:rFonts w:ascii="Times New Roman" w:hAnsi="Times New Roman" w:cs="Times New Roman"/>
          <w:sz w:val="24"/>
          <w:szCs w:val="24"/>
        </w:rPr>
        <w:t>, p</w:t>
      </w:r>
      <w:r w:rsidR="008F0971">
        <w:rPr>
          <w:rFonts w:ascii="Times New Roman" w:hAnsi="Times New Roman" w:cs="Times New Roman"/>
          <w:sz w:val="24"/>
          <w:szCs w:val="24"/>
        </w:rPr>
        <w:t>ë</w:t>
      </w:r>
      <w:r>
        <w:rPr>
          <w:rFonts w:ascii="Times New Roman" w:hAnsi="Times New Roman" w:cs="Times New Roman"/>
          <w:sz w:val="24"/>
          <w:szCs w:val="24"/>
        </w:rPr>
        <w:t>rfshihet licensimi</w:t>
      </w:r>
      <w:r w:rsidR="008842CF">
        <w:rPr>
          <w:rFonts w:ascii="Times New Roman" w:hAnsi="Times New Roman" w:cs="Times New Roman"/>
          <w:sz w:val="24"/>
          <w:szCs w:val="24"/>
        </w:rPr>
        <w:t xml:space="preserve">, </w:t>
      </w:r>
      <w:r>
        <w:rPr>
          <w:rFonts w:ascii="Times New Roman" w:hAnsi="Times New Roman" w:cs="Times New Roman"/>
          <w:sz w:val="24"/>
          <w:szCs w:val="24"/>
        </w:rPr>
        <w:t>autorizimi</w:t>
      </w:r>
      <w:r w:rsidR="008842CF">
        <w:rPr>
          <w:rFonts w:ascii="Times New Roman" w:hAnsi="Times New Roman" w:cs="Times New Roman"/>
          <w:sz w:val="24"/>
          <w:szCs w:val="24"/>
        </w:rPr>
        <w:t xml:space="preserve">, </w:t>
      </w:r>
      <w:r>
        <w:rPr>
          <w:rFonts w:ascii="Times New Roman" w:hAnsi="Times New Roman" w:cs="Times New Roman"/>
          <w:sz w:val="24"/>
          <w:szCs w:val="24"/>
        </w:rPr>
        <w:t>kontrolli</w:t>
      </w:r>
      <w:r w:rsidR="008842CF">
        <w:rPr>
          <w:rFonts w:ascii="Times New Roman" w:hAnsi="Times New Roman" w:cs="Times New Roman"/>
          <w:sz w:val="24"/>
          <w:szCs w:val="24"/>
        </w:rPr>
        <w:t>,</w:t>
      </w:r>
      <w:r>
        <w:rPr>
          <w:rFonts w:ascii="Times New Roman" w:hAnsi="Times New Roman" w:cs="Times New Roman"/>
          <w:sz w:val="24"/>
          <w:szCs w:val="24"/>
        </w:rPr>
        <w:t xml:space="preserve"> dhe inspektimi i subjekteve t</w:t>
      </w:r>
      <w:r w:rsidR="008F0971">
        <w:rPr>
          <w:rFonts w:ascii="Times New Roman" w:hAnsi="Times New Roman" w:cs="Times New Roman"/>
          <w:sz w:val="24"/>
          <w:szCs w:val="24"/>
        </w:rPr>
        <w:t>ë</w:t>
      </w:r>
      <w:r>
        <w:rPr>
          <w:rFonts w:ascii="Times New Roman" w:hAnsi="Times New Roman" w:cs="Times New Roman"/>
          <w:sz w:val="24"/>
          <w:szCs w:val="24"/>
        </w:rPr>
        <w:t xml:space="preserve"> cilat veprojn</w:t>
      </w:r>
      <w:r w:rsidR="008F0971">
        <w:rPr>
          <w:rFonts w:ascii="Times New Roman" w:hAnsi="Times New Roman" w:cs="Times New Roman"/>
          <w:sz w:val="24"/>
          <w:szCs w:val="24"/>
        </w:rPr>
        <w:t>ë</w:t>
      </w:r>
      <w:r>
        <w:rPr>
          <w:rFonts w:ascii="Times New Roman" w:hAnsi="Times New Roman" w:cs="Times New Roman"/>
          <w:sz w:val="24"/>
          <w:szCs w:val="24"/>
        </w:rPr>
        <w:t xml:space="preserve"> n</w:t>
      </w:r>
      <w:r w:rsidR="008F0971">
        <w:rPr>
          <w:rFonts w:ascii="Times New Roman" w:hAnsi="Times New Roman" w:cs="Times New Roman"/>
          <w:sz w:val="24"/>
          <w:szCs w:val="24"/>
        </w:rPr>
        <w:t>ë</w:t>
      </w:r>
      <w:r>
        <w:rPr>
          <w:rFonts w:ascii="Times New Roman" w:hAnsi="Times New Roman" w:cs="Times New Roman"/>
          <w:sz w:val="24"/>
          <w:szCs w:val="24"/>
        </w:rPr>
        <w:t xml:space="preserve"> transferimet nd</w:t>
      </w:r>
      <w:r w:rsidR="008F0971">
        <w:rPr>
          <w:rFonts w:ascii="Times New Roman" w:hAnsi="Times New Roman" w:cs="Times New Roman"/>
          <w:sz w:val="24"/>
          <w:szCs w:val="24"/>
        </w:rPr>
        <w:t>ë</w:t>
      </w:r>
      <w:r>
        <w:rPr>
          <w:rFonts w:ascii="Times New Roman" w:hAnsi="Times New Roman" w:cs="Times New Roman"/>
          <w:sz w:val="24"/>
          <w:szCs w:val="24"/>
        </w:rPr>
        <w:t>rkomb</w:t>
      </w:r>
      <w:r w:rsidR="008F0971">
        <w:rPr>
          <w:rFonts w:ascii="Times New Roman" w:hAnsi="Times New Roman" w:cs="Times New Roman"/>
          <w:sz w:val="24"/>
          <w:szCs w:val="24"/>
        </w:rPr>
        <w:t>ë</w:t>
      </w:r>
      <w:r>
        <w:rPr>
          <w:rFonts w:ascii="Times New Roman" w:hAnsi="Times New Roman" w:cs="Times New Roman"/>
          <w:sz w:val="24"/>
          <w:szCs w:val="24"/>
        </w:rPr>
        <w:t>tare t</w:t>
      </w:r>
      <w:r w:rsidR="008F0971">
        <w:rPr>
          <w:rFonts w:ascii="Times New Roman" w:hAnsi="Times New Roman" w:cs="Times New Roman"/>
          <w:sz w:val="24"/>
          <w:szCs w:val="24"/>
        </w:rPr>
        <w:t>ë</w:t>
      </w:r>
      <w:r>
        <w:rPr>
          <w:rFonts w:ascii="Times New Roman" w:hAnsi="Times New Roman" w:cs="Times New Roman"/>
          <w:sz w:val="24"/>
          <w:szCs w:val="24"/>
        </w:rPr>
        <w:t xml:space="preserve"> mallrave ushtarake, mallrave e teknologjive me p</w:t>
      </w:r>
      <w:r w:rsidR="008F0971">
        <w:rPr>
          <w:rFonts w:ascii="Times New Roman" w:hAnsi="Times New Roman" w:cs="Times New Roman"/>
          <w:sz w:val="24"/>
          <w:szCs w:val="24"/>
        </w:rPr>
        <w:t>ë</w:t>
      </w:r>
      <w:r>
        <w:rPr>
          <w:rFonts w:ascii="Times New Roman" w:hAnsi="Times New Roman" w:cs="Times New Roman"/>
          <w:sz w:val="24"/>
          <w:szCs w:val="24"/>
        </w:rPr>
        <w:t>rdorim t</w:t>
      </w:r>
      <w:r w:rsidR="008F0971">
        <w:rPr>
          <w:rFonts w:ascii="Times New Roman" w:hAnsi="Times New Roman" w:cs="Times New Roman"/>
          <w:sz w:val="24"/>
          <w:szCs w:val="24"/>
        </w:rPr>
        <w:t>ë</w:t>
      </w:r>
      <w:r>
        <w:rPr>
          <w:rFonts w:ascii="Times New Roman" w:hAnsi="Times New Roman" w:cs="Times New Roman"/>
          <w:sz w:val="24"/>
          <w:szCs w:val="24"/>
        </w:rPr>
        <w:t xml:space="preserve"> dyfisht</w:t>
      </w:r>
      <w:r w:rsidR="008F0971">
        <w:rPr>
          <w:rFonts w:ascii="Times New Roman" w:hAnsi="Times New Roman" w:cs="Times New Roman"/>
          <w:sz w:val="24"/>
          <w:szCs w:val="24"/>
        </w:rPr>
        <w:t>ë</w:t>
      </w:r>
      <w:r>
        <w:rPr>
          <w:rFonts w:ascii="Times New Roman" w:hAnsi="Times New Roman" w:cs="Times New Roman"/>
          <w:sz w:val="24"/>
          <w:szCs w:val="24"/>
        </w:rPr>
        <w:t>, prodhimit, demilitarizimit t</w:t>
      </w:r>
      <w:r w:rsidR="008F0971">
        <w:rPr>
          <w:rFonts w:ascii="Times New Roman" w:hAnsi="Times New Roman" w:cs="Times New Roman"/>
          <w:sz w:val="24"/>
          <w:szCs w:val="24"/>
        </w:rPr>
        <w:t>ë</w:t>
      </w:r>
      <w:r>
        <w:rPr>
          <w:rFonts w:ascii="Times New Roman" w:hAnsi="Times New Roman" w:cs="Times New Roman"/>
          <w:sz w:val="24"/>
          <w:szCs w:val="24"/>
        </w:rPr>
        <w:t xml:space="preserve"> arm</w:t>
      </w:r>
      <w:r w:rsidR="008F0971">
        <w:rPr>
          <w:rFonts w:ascii="Times New Roman" w:hAnsi="Times New Roman" w:cs="Times New Roman"/>
          <w:sz w:val="24"/>
          <w:szCs w:val="24"/>
        </w:rPr>
        <w:t>ë</w:t>
      </w:r>
      <w:r>
        <w:rPr>
          <w:rFonts w:ascii="Times New Roman" w:hAnsi="Times New Roman" w:cs="Times New Roman"/>
          <w:sz w:val="24"/>
          <w:szCs w:val="24"/>
        </w:rPr>
        <w:t>ve, si dhe trasnferimet nd</w:t>
      </w:r>
      <w:r w:rsidR="008F0971">
        <w:rPr>
          <w:rFonts w:ascii="Times New Roman" w:hAnsi="Times New Roman" w:cs="Times New Roman"/>
          <w:sz w:val="24"/>
          <w:szCs w:val="24"/>
        </w:rPr>
        <w:t>ë</w:t>
      </w:r>
      <w:r>
        <w:rPr>
          <w:rFonts w:ascii="Times New Roman" w:hAnsi="Times New Roman" w:cs="Times New Roman"/>
          <w:sz w:val="24"/>
          <w:szCs w:val="24"/>
        </w:rPr>
        <w:t>rkomb</w:t>
      </w:r>
      <w:r w:rsidR="008F0971">
        <w:rPr>
          <w:rFonts w:ascii="Times New Roman" w:hAnsi="Times New Roman" w:cs="Times New Roman"/>
          <w:sz w:val="24"/>
          <w:szCs w:val="24"/>
        </w:rPr>
        <w:t>ë</w:t>
      </w:r>
      <w:r>
        <w:rPr>
          <w:rFonts w:ascii="Times New Roman" w:hAnsi="Times New Roman" w:cs="Times New Roman"/>
          <w:sz w:val="24"/>
          <w:szCs w:val="24"/>
        </w:rPr>
        <w:t>tare dhe prodhimin e l</w:t>
      </w:r>
      <w:r w:rsidR="008F0971">
        <w:rPr>
          <w:rFonts w:ascii="Times New Roman" w:hAnsi="Times New Roman" w:cs="Times New Roman"/>
          <w:sz w:val="24"/>
          <w:szCs w:val="24"/>
        </w:rPr>
        <w:t>ë</w:t>
      </w:r>
      <w:r>
        <w:rPr>
          <w:rFonts w:ascii="Times New Roman" w:hAnsi="Times New Roman" w:cs="Times New Roman"/>
          <w:sz w:val="24"/>
          <w:szCs w:val="24"/>
        </w:rPr>
        <w:t>nd</w:t>
      </w:r>
      <w:r w:rsidR="008F0971">
        <w:rPr>
          <w:rFonts w:ascii="Times New Roman" w:hAnsi="Times New Roman" w:cs="Times New Roman"/>
          <w:sz w:val="24"/>
          <w:szCs w:val="24"/>
        </w:rPr>
        <w:t>ë</w:t>
      </w:r>
      <w:r>
        <w:rPr>
          <w:rFonts w:ascii="Times New Roman" w:hAnsi="Times New Roman" w:cs="Times New Roman"/>
          <w:sz w:val="24"/>
          <w:szCs w:val="24"/>
        </w:rPr>
        <w:t>ve plas</w:t>
      </w:r>
      <w:r w:rsidR="008F0971">
        <w:rPr>
          <w:rFonts w:ascii="Times New Roman" w:hAnsi="Times New Roman" w:cs="Times New Roman"/>
          <w:sz w:val="24"/>
          <w:szCs w:val="24"/>
        </w:rPr>
        <w:t>ë</w:t>
      </w:r>
      <w:r>
        <w:rPr>
          <w:rFonts w:ascii="Times New Roman" w:hAnsi="Times New Roman" w:cs="Times New Roman"/>
          <w:sz w:val="24"/>
          <w:szCs w:val="24"/>
        </w:rPr>
        <w:t>se p</w:t>
      </w:r>
      <w:r w:rsidR="008F0971">
        <w:rPr>
          <w:rFonts w:ascii="Times New Roman" w:hAnsi="Times New Roman" w:cs="Times New Roman"/>
          <w:sz w:val="24"/>
          <w:szCs w:val="24"/>
        </w:rPr>
        <w:t>ë</w:t>
      </w:r>
      <w:r>
        <w:rPr>
          <w:rFonts w:ascii="Times New Roman" w:hAnsi="Times New Roman" w:cs="Times New Roman"/>
          <w:sz w:val="24"/>
          <w:szCs w:val="24"/>
        </w:rPr>
        <w:t>r p</w:t>
      </w:r>
      <w:r w:rsidR="008F0971">
        <w:rPr>
          <w:rFonts w:ascii="Times New Roman" w:hAnsi="Times New Roman" w:cs="Times New Roman"/>
          <w:sz w:val="24"/>
          <w:szCs w:val="24"/>
        </w:rPr>
        <w:t>ë</w:t>
      </w:r>
      <w:r>
        <w:rPr>
          <w:rFonts w:ascii="Times New Roman" w:hAnsi="Times New Roman" w:cs="Times New Roman"/>
          <w:sz w:val="24"/>
          <w:szCs w:val="24"/>
        </w:rPr>
        <w:t>rdorim civil, artikujt piroteknike, si dhe produktet qe mund t</w:t>
      </w:r>
      <w:r w:rsidR="008F0971">
        <w:rPr>
          <w:rFonts w:ascii="Times New Roman" w:hAnsi="Times New Roman" w:cs="Times New Roman"/>
          <w:sz w:val="24"/>
          <w:szCs w:val="24"/>
        </w:rPr>
        <w:t>ë</w:t>
      </w:r>
      <w:r>
        <w:rPr>
          <w:rFonts w:ascii="Times New Roman" w:hAnsi="Times New Roman" w:cs="Times New Roman"/>
          <w:sz w:val="24"/>
          <w:szCs w:val="24"/>
        </w:rPr>
        <w:t xml:space="preserve"> p</w:t>
      </w:r>
      <w:r w:rsidR="008F0971">
        <w:rPr>
          <w:rFonts w:ascii="Times New Roman" w:hAnsi="Times New Roman" w:cs="Times New Roman"/>
          <w:sz w:val="24"/>
          <w:szCs w:val="24"/>
        </w:rPr>
        <w:t>ë</w:t>
      </w:r>
      <w:r>
        <w:rPr>
          <w:rFonts w:ascii="Times New Roman" w:hAnsi="Times New Roman" w:cs="Times New Roman"/>
          <w:sz w:val="24"/>
          <w:szCs w:val="24"/>
        </w:rPr>
        <w:t>rdoren p</w:t>
      </w:r>
      <w:r w:rsidR="008F0971">
        <w:rPr>
          <w:rFonts w:ascii="Times New Roman" w:hAnsi="Times New Roman" w:cs="Times New Roman"/>
          <w:sz w:val="24"/>
          <w:szCs w:val="24"/>
        </w:rPr>
        <w:t>ë</w:t>
      </w:r>
      <w:r>
        <w:rPr>
          <w:rFonts w:ascii="Times New Roman" w:hAnsi="Times New Roman" w:cs="Times New Roman"/>
          <w:sz w:val="24"/>
          <w:szCs w:val="24"/>
        </w:rPr>
        <w:t>r d</w:t>
      </w:r>
      <w:r w:rsidR="008F0971">
        <w:rPr>
          <w:rFonts w:ascii="Times New Roman" w:hAnsi="Times New Roman" w:cs="Times New Roman"/>
          <w:sz w:val="24"/>
          <w:szCs w:val="24"/>
        </w:rPr>
        <w:t>ë</w:t>
      </w:r>
      <w:r>
        <w:rPr>
          <w:rFonts w:ascii="Times New Roman" w:hAnsi="Times New Roman" w:cs="Times New Roman"/>
          <w:sz w:val="24"/>
          <w:szCs w:val="24"/>
        </w:rPr>
        <w:t>nime kapitale apo trajtime çnjer</w:t>
      </w:r>
      <w:r w:rsidR="008F0971">
        <w:rPr>
          <w:rFonts w:ascii="Times New Roman" w:hAnsi="Times New Roman" w:cs="Times New Roman"/>
          <w:sz w:val="24"/>
          <w:szCs w:val="24"/>
        </w:rPr>
        <w:t>ë</w:t>
      </w:r>
      <w:r>
        <w:rPr>
          <w:rFonts w:ascii="Times New Roman" w:hAnsi="Times New Roman" w:cs="Times New Roman"/>
          <w:sz w:val="24"/>
          <w:szCs w:val="24"/>
        </w:rPr>
        <w:t>zore, torture ose denigruese.</w:t>
      </w:r>
    </w:p>
    <w:p w14:paraId="00005019" w14:textId="318AA4A7" w:rsidR="00A94F1A" w:rsidRDefault="004C5A12"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Edhe pse fusha e p</w:t>
      </w:r>
      <w:r w:rsidR="008F0971">
        <w:rPr>
          <w:rFonts w:ascii="Times New Roman" w:hAnsi="Times New Roman" w:cs="Times New Roman"/>
          <w:sz w:val="24"/>
          <w:szCs w:val="24"/>
        </w:rPr>
        <w:t>ë</w:t>
      </w:r>
      <w:r>
        <w:rPr>
          <w:rFonts w:ascii="Times New Roman" w:hAnsi="Times New Roman" w:cs="Times New Roman"/>
          <w:sz w:val="24"/>
          <w:szCs w:val="24"/>
        </w:rPr>
        <w:t>rgjegj</w:t>
      </w:r>
      <w:r w:rsidR="008F0971">
        <w:rPr>
          <w:rFonts w:ascii="Times New Roman" w:hAnsi="Times New Roman" w:cs="Times New Roman"/>
          <w:sz w:val="24"/>
          <w:szCs w:val="24"/>
        </w:rPr>
        <w:t>ë</w:t>
      </w:r>
      <w:r>
        <w:rPr>
          <w:rFonts w:ascii="Times New Roman" w:hAnsi="Times New Roman" w:cs="Times New Roman"/>
          <w:sz w:val="24"/>
          <w:szCs w:val="24"/>
        </w:rPr>
        <w:t>sis</w:t>
      </w:r>
      <w:r w:rsidR="008F0971">
        <w:rPr>
          <w:rFonts w:ascii="Times New Roman" w:hAnsi="Times New Roman" w:cs="Times New Roman"/>
          <w:sz w:val="24"/>
          <w:szCs w:val="24"/>
        </w:rPr>
        <w:t>ë</w:t>
      </w:r>
      <w:r>
        <w:rPr>
          <w:rFonts w:ascii="Times New Roman" w:hAnsi="Times New Roman" w:cs="Times New Roman"/>
          <w:sz w:val="24"/>
          <w:szCs w:val="24"/>
        </w:rPr>
        <w:t xml:space="preserve"> s</w:t>
      </w:r>
      <w:r w:rsidR="008F0971">
        <w:rPr>
          <w:rFonts w:ascii="Times New Roman" w:hAnsi="Times New Roman" w:cs="Times New Roman"/>
          <w:sz w:val="24"/>
          <w:szCs w:val="24"/>
        </w:rPr>
        <w:t>ë</w:t>
      </w:r>
      <w:r>
        <w:rPr>
          <w:rFonts w:ascii="Times New Roman" w:hAnsi="Times New Roman" w:cs="Times New Roman"/>
          <w:sz w:val="24"/>
          <w:szCs w:val="24"/>
        </w:rPr>
        <w:t xml:space="preserve"> AKSHE-s</w:t>
      </w:r>
      <w:r w:rsidR="008F0971">
        <w:rPr>
          <w:rFonts w:ascii="Times New Roman" w:hAnsi="Times New Roman" w:cs="Times New Roman"/>
          <w:sz w:val="24"/>
          <w:szCs w:val="24"/>
        </w:rPr>
        <w:t>ë</w:t>
      </w:r>
      <w:r>
        <w:rPr>
          <w:rFonts w:ascii="Times New Roman" w:hAnsi="Times New Roman" w:cs="Times New Roman"/>
          <w:sz w:val="24"/>
          <w:szCs w:val="24"/>
        </w:rPr>
        <w:t>, ka lidhje me c</w:t>
      </w:r>
      <w:r w:rsidR="008F0971">
        <w:rPr>
          <w:rFonts w:ascii="Times New Roman" w:hAnsi="Times New Roman" w:cs="Times New Roman"/>
          <w:sz w:val="24"/>
          <w:szCs w:val="24"/>
        </w:rPr>
        <w:t>ë</w:t>
      </w:r>
      <w:r>
        <w:rPr>
          <w:rFonts w:ascii="Times New Roman" w:hAnsi="Times New Roman" w:cs="Times New Roman"/>
          <w:sz w:val="24"/>
          <w:szCs w:val="24"/>
        </w:rPr>
        <w:t>shtjet e siguris</w:t>
      </w:r>
      <w:r w:rsidR="008F0971">
        <w:rPr>
          <w:rFonts w:ascii="Times New Roman" w:hAnsi="Times New Roman" w:cs="Times New Roman"/>
          <w:sz w:val="24"/>
          <w:szCs w:val="24"/>
        </w:rPr>
        <w:t>ë</w:t>
      </w:r>
      <w:r>
        <w:rPr>
          <w:rFonts w:ascii="Times New Roman" w:hAnsi="Times New Roman" w:cs="Times New Roman"/>
          <w:sz w:val="24"/>
          <w:szCs w:val="24"/>
        </w:rPr>
        <w:t>, dhe subjektet e p</w:t>
      </w:r>
      <w:r w:rsidR="008F0971">
        <w:rPr>
          <w:rFonts w:ascii="Times New Roman" w:hAnsi="Times New Roman" w:cs="Times New Roman"/>
          <w:sz w:val="24"/>
          <w:szCs w:val="24"/>
        </w:rPr>
        <w:t>ë</w:t>
      </w:r>
      <w:r>
        <w:rPr>
          <w:rFonts w:ascii="Times New Roman" w:hAnsi="Times New Roman" w:cs="Times New Roman"/>
          <w:sz w:val="24"/>
          <w:szCs w:val="24"/>
        </w:rPr>
        <w:t>rfshira kryesisht ka</w:t>
      </w:r>
      <w:r w:rsidR="008842CF">
        <w:rPr>
          <w:rFonts w:ascii="Times New Roman" w:hAnsi="Times New Roman" w:cs="Times New Roman"/>
          <w:sz w:val="24"/>
          <w:szCs w:val="24"/>
        </w:rPr>
        <w:t xml:space="preserve"> </w:t>
      </w:r>
      <w:r>
        <w:rPr>
          <w:rFonts w:ascii="Times New Roman" w:hAnsi="Times New Roman" w:cs="Times New Roman"/>
          <w:sz w:val="24"/>
          <w:szCs w:val="24"/>
        </w:rPr>
        <w:t>nj</w:t>
      </w:r>
      <w:r w:rsidR="008F0971">
        <w:rPr>
          <w:rFonts w:ascii="Times New Roman" w:hAnsi="Times New Roman" w:cs="Times New Roman"/>
          <w:sz w:val="24"/>
          <w:szCs w:val="24"/>
        </w:rPr>
        <w:t>ë</w:t>
      </w:r>
      <w:r>
        <w:rPr>
          <w:rFonts w:ascii="Times New Roman" w:hAnsi="Times New Roman" w:cs="Times New Roman"/>
          <w:sz w:val="24"/>
          <w:szCs w:val="24"/>
        </w:rPr>
        <w:t xml:space="preserve"> nj</w:t>
      </w:r>
      <w:r w:rsidR="008F0971">
        <w:rPr>
          <w:rFonts w:ascii="Times New Roman" w:hAnsi="Times New Roman" w:cs="Times New Roman"/>
          <w:sz w:val="24"/>
          <w:szCs w:val="24"/>
        </w:rPr>
        <w:t>ë</w:t>
      </w:r>
      <w:r>
        <w:rPr>
          <w:rFonts w:ascii="Times New Roman" w:hAnsi="Times New Roman" w:cs="Times New Roman"/>
          <w:sz w:val="24"/>
          <w:szCs w:val="24"/>
        </w:rPr>
        <w:t xml:space="preserve"> nivel t</w:t>
      </w:r>
      <w:r w:rsidR="008F0971">
        <w:rPr>
          <w:rFonts w:ascii="Times New Roman" w:hAnsi="Times New Roman" w:cs="Times New Roman"/>
          <w:sz w:val="24"/>
          <w:szCs w:val="24"/>
        </w:rPr>
        <w:t>ë</w:t>
      </w:r>
      <w:r>
        <w:rPr>
          <w:rFonts w:ascii="Times New Roman" w:hAnsi="Times New Roman" w:cs="Times New Roman"/>
          <w:sz w:val="24"/>
          <w:szCs w:val="24"/>
        </w:rPr>
        <w:t xml:space="preserve"> lart</w:t>
      </w:r>
      <w:r w:rsidR="008F0971">
        <w:rPr>
          <w:rFonts w:ascii="Times New Roman" w:hAnsi="Times New Roman" w:cs="Times New Roman"/>
          <w:sz w:val="24"/>
          <w:szCs w:val="24"/>
        </w:rPr>
        <w:t>ë</w:t>
      </w:r>
      <w:r>
        <w:rPr>
          <w:rFonts w:ascii="Times New Roman" w:hAnsi="Times New Roman" w:cs="Times New Roman"/>
          <w:sz w:val="24"/>
          <w:szCs w:val="24"/>
        </w:rPr>
        <w:t xml:space="preserve"> </w:t>
      </w:r>
      <w:r w:rsidR="00A94F1A">
        <w:rPr>
          <w:rFonts w:ascii="Times New Roman" w:hAnsi="Times New Roman" w:cs="Times New Roman"/>
          <w:sz w:val="24"/>
          <w:szCs w:val="24"/>
        </w:rPr>
        <w:t>nd</w:t>
      </w:r>
      <w:r w:rsidR="008F0971">
        <w:rPr>
          <w:rFonts w:ascii="Times New Roman" w:hAnsi="Times New Roman" w:cs="Times New Roman"/>
          <w:sz w:val="24"/>
          <w:szCs w:val="24"/>
        </w:rPr>
        <w:t>ë</w:t>
      </w:r>
      <w:r w:rsidR="00A94F1A">
        <w:rPr>
          <w:rFonts w:ascii="Times New Roman" w:hAnsi="Times New Roman" w:cs="Times New Roman"/>
          <w:sz w:val="24"/>
          <w:szCs w:val="24"/>
        </w:rPr>
        <w:t>rgjegj</w:t>
      </w:r>
      <w:r w:rsidR="008F0971">
        <w:rPr>
          <w:rFonts w:ascii="Times New Roman" w:hAnsi="Times New Roman" w:cs="Times New Roman"/>
          <w:sz w:val="24"/>
          <w:szCs w:val="24"/>
        </w:rPr>
        <w:t>ë</w:t>
      </w:r>
      <w:r w:rsidR="00A94F1A">
        <w:rPr>
          <w:rFonts w:ascii="Times New Roman" w:hAnsi="Times New Roman" w:cs="Times New Roman"/>
          <w:sz w:val="24"/>
          <w:szCs w:val="24"/>
        </w:rPr>
        <w:t>simi dhe eksperience</w:t>
      </w:r>
      <w:r w:rsidR="008842CF">
        <w:rPr>
          <w:rFonts w:ascii="Times New Roman" w:hAnsi="Times New Roman" w:cs="Times New Roman"/>
          <w:sz w:val="24"/>
          <w:szCs w:val="24"/>
        </w:rPr>
        <w:t>,</w:t>
      </w:r>
      <w:r w:rsidR="00A94F1A">
        <w:rPr>
          <w:rFonts w:ascii="Times New Roman" w:hAnsi="Times New Roman" w:cs="Times New Roman"/>
          <w:sz w:val="24"/>
          <w:szCs w:val="24"/>
        </w:rPr>
        <w:t xml:space="preserve"> masat q</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duhet 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nd</w:t>
      </w:r>
      <w:r w:rsidR="008F0971">
        <w:rPr>
          <w:rFonts w:ascii="Times New Roman" w:hAnsi="Times New Roman" w:cs="Times New Roman"/>
          <w:sz w:val="24"/>
          <w:szCs w:val="24"/>
        </w:rPr>
        <w:t>ë</w:t>
      </w:r>
      <w:r w:rsidR="00A94F1A">
        <w:rPr>
          <w:rFonts w:ascii="Times New Roman" w:hAnsi="Times New Roman" w:cs="Times New Roman"/>
          <w:sz w:val="24"/>
          <w:szCs w:val="24"/>
        </w:rPr>
        <w:t>rmerren kund</w:t>
      </w:r>
      <w:r w:rsidR="008F0971">
        <w:rPr>
          <w:rFonts w:ascii="Times New Roman" w:hAnsi="Times New Roman" w:cs="Times New Roman"/>
          <w:sz w:val="24"/>
          <w:szCs w:val="24"/>
        </w:rPr>
        <w:t>ë</w:t>
      </w:r>
      <w:r w:rsidR="00A94F1A">
        <w:rPr>
          <w:rFonts w:ascii="Times New Roman" w:hAnsi="Times New Roman" w:cs="Times New Roman"/>
          <w:sz w:val="24"/>
          <w:szCs w:val="24"/>
        </w:rPr>
        <w:t>r korrupsionit duhet 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adresojn</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w:t>
      </w:r>
      <w:r w:rsidR="00280CB0">
        <w:rPr>
          <w:rFonts w:ascii="Times New Roman" w:hAnsi="Times New Roman" w:cs="Times New Roman"/>
          <w:sz w:val="24"/>
          <w:szCs w:val="24"/>
        </w:rPr>
        <w:t>ç</w:t>
      </w:r>
      <w:r w:rsidR="008F0971">
        <w:rPr>
          <w:rFonts w:ascii="Times New Roman" w:hAnsi="Times New Roman" w:cs="Times New Roman"/>
          <w:sz w:val="24"/>
          <w:szCs w:val="24"/>
        </w:rPr>
        <w:t>ë</w:t>
      </w:r>
      <w:r w:rsidR="00A94F1A">
        <w:rPr>
          <w:rFonts w:ascii="Times New Roman" w:hAnsi="Times New Roman" w:cs="Times New Roman"/>
          <w:sz w:val="24"/>
          <w:szCs w:val="24"/>
        </w:rPr>
        <w:t>shtje 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ndryshme q</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p</w:t>
      </w:r>
      <w:r w:rsidR="008F0971">
        <w:rPr>
          <w:rFonts w:ascii="Times New Roman" w:hAnsi="Times New Roman" w:cs="Times New Roman"/>
          <w:sz w:val="24"/>
          <w:szCs w:val="24"/>
        </w:rPr>
        <w:t>ë</w:t>
      </w:r>
      <w:r w:rsidR="00A94F1A">
        <w:rPr>
          <w:rFonts w:ascii="Times New Roman" w:hAnsi="Times New Roman" w:cs="Times New Roman"/>
          <w:sz w:val="24"/>
          <w:szCs w:val="24"/>
        </w:rPr>
        <w:t>rfshijn</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licensimet, inspektimet, kontrollet dhe transparenc</w:t>
      </w:r>
      <w:r w:rsidR="008F0971">
        <w:rPr>
          <w:rFonts w:ascii="Times New Roman" w:hAnsi="Times New Roman" w:cs="Times New Roman"/>
          <w:sz w:val="24"/>
          <w:szCs w:val="24"/>
        </w:rPr>
        <w:t>ë</w:t>
      </w:r>
      <w:r w:rsidR="00A94F1A">
        <w:rPr>
          <w:rFonts w:ascii="Times New Roman" w:hAnsi="Times New Roman" w:cs="Times New Roman"/>
          <w:sz w:val="24"/>
          <w:szCs w:val="24"/>
        </w:rPr>
        <w:t>n.</w:t>
      </w:r>
    </w:p>
    <w:p w14:paraId="270D6F14" w14:textId="77777777" w:rsidR="00A94F1A" w:rsidRDefault="00A94F1A"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Republika e Shqip</w:t>
      </w:r>
      <w:r w:rsidR="008F0971">
        <w:rPr>
          <w:rFonts w:ascii="Times New Roman" w:hAnsi="Times New Roman" w:cs="Times New Roman"/>
          <w:sz w:val="24"/>
          <w:szCs w:val="24"/>
        </w:rPr>
        <w:t>ë</w:t>
      </w:r>
      <w:r>
        <w:rPr>
          <w:rFonts w:ascii="Times New Roman" w:hAnsi="Times New Roman" w:cs="Times New Roman"/>
          <w:sz w:val="24"/>
          <w:szCs w:val="24"/>
        </w:rPr>
        <w:t>ris</w:t>
      </w:r>
      <w:r w:rsidR="008F0971">
        <w:rPr>
          <w:rFonts w:ascii="Times New Roman" w:hAnsi="Times New Roman" w:cs="Times New Roman"/>
          <w:sz w:val="24"/>
          <w:szCs w:val="24"/>
        </w:rPr>
        <w:t>ë</w:t>
      </w:r>
      <w:r>
        <w:rPr>
          <w:rFonts w:ascii="Times New Roman" w:hAnsi="Times New Roman" w:cs="Times New Roman"/>
          <w:sz w:val="24"/>
          <w:szCs w:val="24"/>
        </w:rPr>
        <w:t xml:space="preserve"> nep</w:t>
      </w:r>
      <w:r w:rsidR="008F0971">
        <w:rPr>
          <w:rFonts w:ascii="Times New Roman" w:hAnsi="Times New Roman" w:cs="Times New Roman"/>
          <w:sz w:val="24"/>
          <w:szCs w:val="24"/>
        </w:rPr>
        <w:t>ë</w:t>
      </w:r>
      <w:r>
        <w:rPr>
          <w:rFonts w:ascii="Times New Roman" w:hAnsi="Times New Roman" w:cs="Times New Roman"/>
          <w:sz w:val="24"/>
          <w:szCs w:val="24"/>
        </w:rPr>
        <w:t>rmjet AKSHE-s</w:t>
      </w:r>
      <w:r w:rsidR="008F0971">
        <w:rPr>
          <w:rFonts w:ascii="Times New Roman" w:hAnsi="Times New Roman" w:cs="Times New Roman"/>
          <w:sz w:val="24"/>
          <w:szCs w:val="24"/>
        </w:rPr>
        <w:t>ë</w:t>
      </w:r>
      <w:r>
        <w:rPr>
          <w:rFonts w:ascii="Times New Roman" w:hAnsi="Times New Roman" w:cs="Times New Roman"/>
          <w:sz w:val="24"/>
          <w:szCs w:val="24"/>
        </w:rPr>
        <w:t>, ka n</w:t>
      </w:r>
      <w:r w:rsidR="008F0971">
        <w:rPr>
          <w:rFonts w:ascii="Times New Roman" w:hAnsi="Times New Roman" w:cs="Times New Roman"/>
          <w:sz w:val="24"/>
          <w:szCs w:val="24"/>
        </w:rPr>
        <w:t>ë</w:t>
      </w:r>
      <w:r>
        <w:rPr>
          <w:rFonts w:ascii="Times New Roman" w:hAnsi="Times New Roman" w:cs="Times New Roman"/>
          <w:sz w:val="24"/>
          <w:szCs w:val="24"/>
        </w:rPr>
        <w:t xml:space="preserve"> fokus zbatimin e normave nd</w:t>
      </w:r>
      <w:r w:rsidR="008F0971">
        <w:rPr>
          <w:rFonts w:ascii="Times New Roman" w:hAnsi="Times New Roman" w:cs="Times New Roman"/>
          <w:sz w:val="24"/>
          <w:szCs w:val="24"/>
        </w:rPr>
        <w:t>ë</w:t>
      </w:r>
      <w:r>
        <w:rPr>
          <w:rFonts w:ascii="Times New Roman" w:hAnsi="Times New Roman" w:cs="Times New Roman"/>
          <w:sz w:val="24"/>
          <w:szCs w:val="24"/>
        </w:rPr>
        <w:t>rkomb</w:t>
      </w:r>
      <w:r w:rsidR="008F0971">
        <w:rPr>
          <w:rFonts w:ascii="Times New Roman" w:hAnsi="Times New Roman" w:cs="Times New Roman"/>
          <w:sz w:val="24"/>
          <w:szCs w:val="24"/>
        </w:rPr>
        <w:t>ë</w:t>
      </w:r>
      <w:r>
        <w:rPr>
          <w:rFonts w:ascii="Times New Roman" w:hAnsi="Times New Roman" w:cs="Times New Roman"/>
          <w:sz w:val="24"/>
          <w:szCs w:val="24"/>
        </w:rPr>
        <w:t>tar</w:t>
      </w:r>
      <w:r w:rsidR="008F0971">
        <w:rPr>
          <w:rFonts w:ascii="Times New Roman" w:hAnsi="Times New Roman" w:cs="Times New Roman"/>
          <w:sz w:val="24"/>
          <w:szCs w:val="24"/>
        </w:rPr>
        <w:t>ë</w:t>
      </w:r>
      <w:r>
        <w:rPr>
          <w:rFonts w:ascii="Times New Roman" w:hAnsi="Times New Roman" w:cs="Times New Roman"/>
          <w:sz w:val="24"/>
          <w:szCs w:val="24"/>
        </w:rPr>
        <w:t xml:space="preserve"> n</w:t>
      </w:r>
      <w:r w:rsidR="008F0971">
        <w:rPr>
          <w:rFonts w:ascii="Times New Roman" w:hAnsi="Times New Roman" w:cs="Times New Roman"/>
          <w:sz w:val="24"/>
          <w:szCs w:val="24"/>
        </w:rPr>
        <w:t>ë</w:t>
      </w:r>
      <w:r>
        <w:rPr>
          <w:rFonts w:ascii="Times New Roman" w:hAnsi="Times New Roman" w:cs="Times New Roman"/>
          <w:sz w:val="24"/>
          <w:szCs w:val="24"/>
        </w:rPr>
        <w:t xml:space="preserve"> fush</w:t>
      </w:r>
      <w:r w:rsidR="008F0971">
        <w:rPr>
          <w:rFonts w:ascii="Times New Roman" w:hAnsi="Times New Roman" w:cs="Times New Roman"/>
          <w:sz w:val="24"/>
          <w:szCs w:val="24"/>
        </w:rPr>
        <w:t>ë</w:t>
      </w:r>
      <w:r>
        <w:rPr>
          <w:rFonts w:ascii="Times New Roman" w:hAnsi="Times New Roman" w:cs="Times New Roman"/>
          <w:sz w:val="24"/>
          <w:szCs w:val="24"/>
        </w:rPr>
        <w:t>n e mosp</w:t>
      </w:r>
      <w:r w:rsidR="008F0971">
        <w:rPr>
          <w:rFonts w:ascii="Times New Roman" w:hAnsi="Times New Roman" w:cs="Times New Roman"/>
          <w:sz w:val="24"/>
          <w:szCs w:val="24"/>
        </w:rPr>
        <w:t>ë</w:t>
      </w:r>
      <w:r>
        <w:rPr>
          <w:rFonts w:ascii="Times New Roman" w:hAnsi="Times New Roman" w:cs="Times New Roman"/>
          <w:sz w:val="24"/>
          <w:szCs w:val="24"/>
        </w:rPr>
        <w:t>rhapjes s</w:t>
      </w:r>
      <w:r w:rsidR="008F0971">
        <w:rPr>
          <w:rFonts w:ascii="Times New Roman" w:hAnsi="Times New Roman" w:cs="Times New Roman"/>
          <w:sz w:val="24"/>
          <w:szCs w:val="24"/>
        </w:rPr>
        <w:t>ë</w:t>
      </w:r>
      <w:r>
        <w:rPr>
          <w:rFonts w:ascii="Times New Roman" w:hAnsi="Times New Roman" w:cs="Times New Roman"/>
          <w:sz w:val="24"/>
          <w:szCs w:val="24"/>
        </w:rPr>
        <w:t xml:space="preserve"> arm</w:t>
      </w:r>
      <w:r w:rsidR="008F0971">
        <w:rPr>
          <w:rFonts w:ascii="Times New Roman" w:hAnsi="Times New Roman" w:cs="Times New Roman"/>
          <w:sz w:val="24"/>
          <w:szCs w:val="24"/>
        </w:rPr>
        <w:t>ë</w:t>
      </w:r>
      <w:r>
        <w:rPr>
          <w:rFonts w:ascii="Times New Roman" w:hAnsi="Times New Roman" w:cs="Times New Roman"/>
          <w:sz w:val="24"/>
          <w:szCs w:val="24"/>
        </w:rPr>
        <w:t>ve t</w:t>
      </w:r>
      <w:r w:rsidR="008F0971">
        <w:rPr>
          <w:rFonts w:ascii="Times New Roman" w:hAnsi="Times New Roman" w:cs="Times New Roman"/>
          <w:sz w:val="24"/>
          <w:szCs w:val="24"/>
        </w:rPr>
        <w:t>ë</w:t>
      </w:r>
      <w:r>
        <w:rPr>
          <w:rFonts w:ascii="Times New Roman" w:hAnsi="Times New Roman" w:cs="Times New Roman"/>
          <w:sz w:val="24"/>
          <w:szCs w:val="24"/>
        </w:rPr>
        <w:t xml:space="preserve"> shkat</w:t>
      </w:r>
      <w:r w:rsidR="008F0971">
        <w:rPr>
          <w:rFonts w:ascii="Times New Roman" w:hAnsi="Times New Roman" w:cs="Times New Roman"/>
          <w:sz w:val="24"/>
          <w:szCs w:val="24"/>
        </w:rPr>
        <w:t>ë</w:t>
      </w:r>
      <w:r>
        <w:rPr>
          <w:rFonts w:ascii="Times New Roman" w:hAnsi="Times New Roman" w:cs="Times New Roman"/>
          <w:sz w:val="24"/>
          <w:szCs w:val="24"/>
        </w:rPr>
        <w:t>rrimit n</w:t>
      </w:r>
      <w:r w:rsidR="008F0971">
        <w:rPr>
          <w:rFonts w:ascii="Times New Roman" w:hAnsi="Times New Roman" w:cs="Times New Roman"/>
          <w:sz w:val="24"/>
          <w:szCs w:val="24"/>
        </w:rPr>
        <w:t>ë</w:t>
      </w:r>
      <w:r>
        <w:rPr>
          <w:rFonts w:ascii="Times New Roman" w:hAnsi="Times New Roman" w:cs="Times New Roman"/>
          <w:sz w:val="24"/>
          <w:szCs w:val="24"/>
        </w:rPr>
        <w:t xml:space="preserve"> mas</w:t>
      </w:r>
      <w:r w:rsidR="008F0971">
        <w:rPr>
          <w:rFonts w:ascii="Times New Roman" w:hAnsi="Times New Roman" w:cs="Times New Roman"/>
          <w:sz w:val="24"/>
          <w:szCs w:val="24"/>
        </w:rPr>
        <w:t>ë</w:t>
      </w:r>
      <w:r>
        <w:rPr>
          <w:rFonts w:ascii="Times New Roman" w:hAnsi="Times New Roman" w:cs="Times New Roman"/>
          <w:sz w:val="24"/>
          <w:szCs w:val="24"/>
        </w:rPr>
        <w:t>, si dhe kontrollin mbi p</w:t>
      </w:r>
      <w:r w:rsidR="008F0971">
        <w:rPr>
          <w:rFonts w:ascii="Times New Roman" w:hAnsi="Times New Roman" w:cs="Times New Roman"/>
          <w:sz w:val="24"/>
          <w:szCs w:val="24"/>
        </w:rPr>
        <w:t>ë</w:t>
      </w:r>
      <w:r>
        <w:rPr>
          <w:rFonts w:ascii="Times New Roman" w:hAnsi="Times New Roman" w:cs="Times New Roman"/>
          <w:sz w:val="24"/>
          <w:szCs w:val="24"/>
        </w:rPr>
        <w:t>rdorimin final t</w:t>
      </w:r>
      <w:r w:rsidR="008F0971">
        <w:rPr>
          <w:rFonts w:ascii="Times New Roman" w:hAnsi="Times New Roman" w:cs="Times New Roman"/>
          <w:sz w:val="24"/>
          <w:szCs w:val="24"/>
        </w:rPr>
        <w:t>ë</w:t>
      </w:r>
      <w:r>
        <w:rPr>
          <w:rFonts w:ascii="Times New Roman" w:hAnsi="Times New Roman" w:cs="Times New Roman"/>
          <w:sz w:val="24"/>
          <w:szCs w:val="24"/>
        </w:rPr>
        <w:t xml:space="preserve"> produkteve t</w:t>
      </w:r>
      <w:r w:rsidR="008F0971">
        <w:rPr>
          <w:rFonts w:ascii="Times New Roman" w:hAnsi="Times New Roman" w:cs="Times New Roman"/>
          <w:sz w:val="24"/>
          <w:szCs w:val="24"/>
        </w:rPr>
        <w:t>ë</w:t>
      </w:r>
      <w:r>
        <w:rPr>
          <w:rFonts w:ascii="Times New Roman" w:hAnsi="Times New Roman" w:cs="Times New Roman"/>
          <w:sz w:val="24"/>
          <w:szCs w:val="24"/>
        </w:rPr>
        <w:t xml:space="preserve"> cilat mund t</w:t>
      </w:r>
      <w:r w:rsidR="008F0971">
        <w:rPr>
          <w:rFonts w:ascii="Times New Roman" w:hAnsi="Times New Roman" w:cs="Times New Roman"/>
          <w:sz w:val="24"/>
          <w:szCs w:val="24"/>
        </w:rPr>
        <w:t>ë</w:t>
      </w:r>
      <w:r>
        <w:rPr>
          <w:rFonts w:ascii="Times New Roman" w:hAnsi="Times New Roman" w:cs="Times New Roman"/>
          <w:sz w:val="24"/>
          <w:szCs w:val="24"/>
        </w:rPr>
        <w:t xml:space="preserve"> devijohen n</w:t>
      </w:r>
      <w:r w:rsidR="008F0971">
        <w:rPr>
          <w:rFonts w:ascii="Times New Roman" w:hAnsi="Times New Roman" w:cs="Times New Roman"/>
          <w:sz w:val="24"/>
          <w:szCs w:val="24"/>
        </w:rPr>
        <w:t>ë</w:t>
      </w:r>
      <w:r>
        <w:rPr>
          <w:rFonts w:ascii="Times New Roman" w:hAnsi="Times New Roman" w:cs="Times New Roman"/>
          <w:sz w:val="24"/>
          <w:szCs w:val="24"/>
        </w:rPr>
        <w:t xml:space="preserve"> aktor</w:t>
      </w:r>
      <w:r w:rsidR="008F0971">
        <w:rPr>
          <w:rFonts w:ascii="Times New Roman" w:hAnsi="Times New Roman" w:cs="Times New Roman"/>
          <w:sz w:val="24"/>
          <w:szCs w:val="24"/>
        </w:rPr>
        <w:t>ë</w:t>
      </w:r>
      <w:r>
        <w:rPr>
          <w:rFonts w:ascii="Times New Roman" w:hAnsi="Times New Roman" w:cs="Times New Roman"/>
          <w:sz w:val="24"/>
          <w:szCs w:val="24"/>
        </w:rPr>
        <w:t xml:space="preserve"> t</w:t>
      </w:r>
      <w:r w:rsidR="008F0971">
        <w:rPr>
          <w:rFonts w:ascii="Times New Roman" w:hAnsi="Times New Roman" w:cs="Times New Roman"/>
          <w:sz w:val="24"/>
          <w:szCs w:val="24"/>
        </w:rPr>
        <w:t>ë</w:t>
      </w:r>
      <w:r>
        <w:rPr>
          <w:rFonts w:ascii="Times New Roman" w:hAnsi="Times New Roman" w:cs="Times New Roman"/>
          <w:sz w:val="24"/>
          <w:szCs w:val="24"/>
        </w:rPr>
        <w:t xml:space="preserve"> paautorizuar, q</w:t>
      </w:r>
      <w:r w:rsidR="008F0971">
        <w:rPr>
          <w:rFonts w:ascii="Times New Roman" w:hAnsi="Times New Roman" w:cs="Times New Roman"/>
          <w:sz w:val="24"/>
          <w:szCs w:val="24"/>
        </w:rPr>
        <w:t>ë</w:t>
      </w:r>
      <w:r>
        <w:rPr>
          <w:rFonts w:ascii="Times New Roman" w:hAnsi="Times New Roman" w:cs="Times New Roman"/>
          <w:sz w:val="24"/>
          <w:szCs w:val="24"/>
        </w:rPr>
        <w:t xml:space="preserve"> mund t</w:t>
      </w:r>
      <w:r w:rsidR="008F0971">
        <w:rPr>
          <w:rFonts w:ascii="Times New Roman" w:hAnsi="Times New Roman" w:cs="Times New Roman"/>
          <w:sz w:val="24"/>
          <w:szCs w:val="24"/>
        </w:rPr>
        <w:t>ë</w:t>
      </w:r>
      <w:r>
        <w:rPr>
          <w:rFonts w:ascii="Times New Roman" w:hAnsi="Times New Roman" w:cs="Times New Roman"/>
          <w:sz w:val="24"/>
          <w:szCs w:val="24"/>
        </w:rPr>
        <w:t xml:space="preserve"> kryejn</w:t>
      </w:r>
      <w:r w:rsidR="008F0971">
        <w:rPr>
          <w:rFonts w:ascii="Times New Roman" w:hAnsi="Times New Roman" w:cs="Times New Roman"/>
          <w:sz w:val="24"/>
          <w:szCs w:val="24"/>
        </w:rPr>
        <w:t>ë</w:t>
      </w:r>
      <w:r>
        <w:rPr>
          <w:rFonts w:ascii="Times New Roman" w:hAnsi="Times New Roman" w:cs="Times New Roman"/>
          <w:sz w:val="24"/>
          <w:szCs w:val="24"/>
        </w:rPr>
        <w:t xml:space="preserve"> aktivitete t</w:t>
      </w:r>
      <w:r w:rsidR="008F0971">
        <w:rPr>
          <w:rFonts w:ascii="Times New Roman" w:hAnsi="Times New Roman" w:cs="Times New Roman"/>
          <w:sz w:val="24"/>
          <w:szCs w:val="24"/>
        </w:rPr>
        <w:t>ë</w:t>
      </w:r>
      <w:r>
        <w:rPr>
          <w:rFonts w:ascii="Times New Roman" w:hAnsi="Times New Roman" w:cs="Times New Roman"/>
          <w:sz w:val="24"/>
          <w:szCs w:val="24"/>
        </w:rPr>
        <w:t xml:space="preserve"> kundraligjshme ose terroriste.</w:t>
      </w:r>
    </w:p>
    <w:p w14:paraId="496B1B3F" w14:textId="77777777" w:rsidR="00A94F1A" w:rsidRDefault="00280CB0"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Kontrolli n</w:t>
      </w:r>
      <w:r w:rsidR="008F0971">
        <w:rPr>
          <w:rFonts w:ascii="Times New Roman" w:hAnsi="Times New Roman" w:cs="Times New Roman"/>
          <w:sz w:val="24"/>
          <w:szCs w:val="24"/>
        </w:rPr>
        <w:t>ë</w:t>
      </w:r>
      <w:r>
        <w:rPr>
          <w:rFonts w:ascii="Times New Roman" w:hAnsi="Times New Roman" w:cs="Times New Roman"/>
          <w:sz w:val="24"/>
          <w:szCs w:val="24"/>
        </w:rPr>
        <w:t xml:space="preserve"> fush</w:t>
      </w:r>
      <w:r w:rsidR="008F0971">
        <w:rPr>
          <w:rFonts w:ascii="Times New Roman" w:hAnsi="Times New Roman" w:cs="Times New Roman"/>
          <w:sz w:val="24"/>
          <w:szCs w:val="24"/>
        </w:rPr>
        <w:t>ë</w:t>
      </w:r>
      <w:r>
        <w:rPr>
          <w:rFonts w:ascii="Times New Roman" w:hAnsi="Times New Roman" w:cs="Times New Roman"/>
          <w:sz w:val="24"/>
          <w:szCs w:val="24"/>
        </w:rPr>
        <w:t>n e mosp</w:t>
      </w:r>
      <w:r w:rsidR="008F0971">
        <w:rPr>
          <w:rFonts w:ascii="Times New Roman" w:hAnsi="Times New Roman" w:cs="Times New Roman"/>
          <w:sz w:val="24"/>
          <w:szCs w:val="24"/>
        </w:rPr>
        <w:t>ë</w:t>
      </w:r>
      <w:r>
        <w:rPr>
          <w:rFonts w:ascii="Times New Roman" w:hAnsi="Times New Roman" w:cs="Times New Roman"/>
          <w:sz w:val="24"/>
          <w:szCs w:val="24"/>
        </w:rPr>
        <w:t>rhapjes s</w:t>
      </w:r>
      <w:r w:rsidR="008F0971">
        <w:rPr>
          <w:rFonts w:ascii="Times New Roman" w:hAnsi="Times New Roman" w:cs="Times New Roman"/>
          <w:sz w:val="24"/>
          <w:szCs w:val="24"/>
        </w:rPr>
        <w:t>ë</w:t>
      </w:r>
      <w:r>
        <w:rPr>
          <w:rFonts w:ascii="Times New Roman" w:hAnsi="Times New Roman" w:cs="Times New Roman"/>
          <w:sz w:val="24"/>
          <w:szCs w:val="24"/>
        </w:rPr>
        <w:t xml:space="preserve"> arm</w:t>
      </w:r>
      <w:r w:rsidR="008F0971">
        <w:rPr>
          <w:rFonts w:ascii="Times New Roman" w:hAnsi="Times New Roman" w:cs="Times New Roman"/>
          <w:sz w:val="24"/>
          <w:szCs w:val="24"/>
        </w:rPr>
        <w:t>ë</w:t>
      </w:r>
      <w:r>
        <w:rPr>
          <w:rFonts w:ascii="Times New Roman" w:hAnsi="Times New Roman" w:cs="Times New Roman"/>
          <w:sz w:val="24"/>
          <w:szCs w:val="24"/>
        </w:rPr>
        <w:t>ve t</w:t>
      </w:r>
      <w:r w:rsidR="008F0971">
        <w:rPr>
          <w:rFonts w:ascii="Times New Roman" w:hAnsi="Times New Roman" w:cs="Times New Roman"/>
          <w:sz w:val="24"/>
          <w:szCs w:val="24"/>
        </w:rPr>
        <w:t>ë</w:t>
      </w:r>
      <w:r>
        <w:rPr>
          <w:rFonts w:ascii="Times New Roman" w:hAnsi="Times New Roman" w:cs="Times New Roman"/>
          <w:sz w:val="24"/>
          <w:szCs w:val="24"/>
        </w:rPr>
        <w:t xml:space="preserve"> shkat</w:t>
      </w:r>
      <w:r w:rsidR="008F0971">
        <w:rPr>
          <w:rFonts w:ascii="Times New Roman" w:hAnsi="Times New Roman" w:cs="Times New Roman"/>
          <w:sz w:val="24"/>
          <w:szCs w:val="24"/>
        </w:rPr>
        <w:t>ë</w:t>
      </w:r>
      <w:r>
        <w:rPr>
          <w:rFonts w:ascii="Times New Roman" w:hAnsi="Times New Roman" w:cs="Times New Roman"/>
          <w:sz w:val="24"/>
          <w:szCs w:val="24"/>
        </w:rPr>
        <w:t>rrimit n</w:t>
      </w:r>
      <w:r w:rsidR="008F0971">
        <w:rPr>
          <w:rFonts w:ascii="Times New Roman" w:hAnsi="Times New Roman" w:cs="Times New Roman"/>
          <w:sz w:val="24"/>
          <w:szCs w:val="24"/>
        </w:rPr>
        <w:t>ë</w:t>
      </w:r>
      <w:r>
        <w:rPr>
          <w:rFonts w:ascii="Times New Roman" w:hAnsi="Times New Roman" w:cs="Times New Roman"/>
          <w:sz w:val="24"/>
          <w:szCs w:val="24"/>
        </w:rPr>
        <w:t xml:space="preserve"> mas</w:t>
      </w:r>
      <w:r w:rsidR="008F0971">
        <w:rPr>
          <w:rFonts w:ascii="Times New Roman" w:hAnsi="Times New Roman" w:cs="Times New Roman"/>
          <w:sz w:val="24"/>
          <w:szCs w:val="24"/>
        </w:rPr>
        <w:t>ë</w:t>
      </w:r>
      <w:r>
        <w:rPr>
          <w:rFonts w:ascii="Times New Roman" w:hAnsi="Times New Roman" w:cs="Times New Roman"/>
          <w:sz w:val="24"/>
          <w:szCs w:val="24"/>
        </w:rPr>
        <w:t xml:space="preserve"> dhe t</w:t>
      </w:r>
      <w:r w:rsidR="008F0971">
        <w:rPr>
          <w:rFonts w:ascii="Times New Roman" w:hAnsi="Times New Roman" w:cs="Times New Roman"/>
          <w:sz w:val="24"/>
          <w:szCs w:val="24"/>
        </w:rPr>
        <w:t>ë</w:t>
      </w:r>
      <w:r>
        <w:rPr>
          <w:rFonts w:ascii="Times New Roman" w:hAnsi="Times New Roman" w:cs="Times New Roman"/>
          <w:sz w:val="24"/>
          <w:szCs w:val="24"/>
        </w:rPr>
        <w:t xml:space="preserve"> parandalimit t</w:t>
      </w:r>
      <w:r w:rsidR="008F0971">
        <w:rPr>
          <w:rFonts w:ascii="Times New Roman" w:hAnsi="Times New Roman" w:cs="Times New Roman"/>
          <w:sz w:val="24"/>
          <w:szCs w:val="24"/>
        </w:rPr>
        <w:t>ë</w:t>
      </w:r>
      <w:r>
        <w:rPr>
          <w:rFonts w:ascii="Times New Roman" w:hAnsi="Times New Roman" w:cs="Times New Roman"/>
          <w:sz w:val="24"/>
          <w:szCs w:val="24"/>
        </w:rPr>
        <w:t xml:space="preserve"> transferimit t</w:t>
      </w:r>
      <w:r w:rsidR="008F0971">
        <w:rPr>
          <w:rFonts w:ascii="Times New Roman" w:hAnsi="Times New Roman" w:cs="Times New Roman"/>
          <w:sz w:val="24"/>
          <w:szCs w:val="24"/>
        </w:rPr>
        <w:t>ë</w:t>
      </w:r>
      <w:r>
        <w:rPr>
          <w:rFonts w:ascii="Times New Roman" w:hAnsi="Times New Roman" w:cs="Times New Roman"/>
          <w:sz w:val="24"/>
          <w:szCs w:val="24"/>
        </w:rPr>
        <w:t xml:space="preserve"> arm</w:t>
      </w:r>
      <w:r w:rsidR="008F0971">
        <w:rPr>
          <w:rFonts w:ascii="Times New Roman" w:hAnsi="Times New Roman" w:cs="Times New Roman"/>
          <w:sz w:val="24"/>
          <w:szCs w:val="24"/>
        </w:rPr>
        <w:t>ë</w:t>
      </w:r>
      <w:r>
        <w:rPr>
          <w:rFonts w:ascii="Times New Roman" w:hAnsi="Times New Roman" w:cs="Times New Roman"/>
          <w:sz w:val="24"/>
          <w:szCs w:val="24"/>
        </w:rPr>
        <w:t>ve drejt aktor</w:t>
      </w:r>
      <w:r w:rsidR="008F0971">
        <w:rPr>
          <w:rFonts w:ascii="Times New Roman" w:hAnsi="Times New Roman" w:cs="Times New Roman"/>
          <w:sz w:val="24"/>
          <w:szCs w:val="24"/>
        </w:rPr>
        <w:t>ë</w:t>
      </w:r>
      <w:r>
        <w:rPr>
          <w:rFonts w:ascii="Times New Roman" w:hAnsi="Times New Roman" w:cs="Times New Roman"/>
          <w:sz w:val="24"/>
          <w:szCs w:val="24"/>
        </w:rPr>
        <w:t>ve t</w:t>
      </w:r>
      <w:r w:rsidR="008F0971">
        <w:rPr>
          <w:rFonts w:ascii="Times New Roman" w:hAnsi="Times New Roman" w:cs="Times New Roman"/>
          <w:sz w:val="24"/>
          <w:szCs w:val="24"/>
        </w:rPr>
        <w:t>ë</w:t>
      </w:r>
      <w:r>
        <w:rPr>
          <w:rFonts w:ascii="Times New Roman" w:hAnsi="Times New Roman" w:cs="Times New Roman"/>
          <w:sz w:val="24"/>
          <w:szCs w:val="24"/>
        </w:rPr>
        <w:t xml:space="preserve"> paligjsh</w:t>
      </w:r>
      <w:r w:rsidR="008F0971">
        <w:rPr>
          <w:rFonts w:ascii="Times New Roman" w:hAnsi="Times New Roman" w:cs="Times New Roman"/>
          <w:sz w:val="24"/>
          <w:szCs w:val="24"/>
        </w:rPr>
        <w:t>ë</w:t>
      </w:r>
      <w:r>
        <w:rPr>
          <w:rFonts w:ascii="Times New Roman" w:hAnsi="Times New Roman" w:cs="Times New Roman"/>
          <w:sz w:val="24"/>
          <w:szCs w:val="24"/>
        </w:rPr>
        <w:t>m vjen n</w:t>
      </w:r>
      <w:r w:rsidR="008F0971">
        <w:rPr>
          <w:rFonts w:ascii="Times New Roman" w:hAnsi="Times New Roman" w:cs="Times New Roman"/>
          <w:sz w:val="24"/>
          <w:szCs w:val="24"/>
        </w:rPr>
        <w:t>ë</w:t>
      </w:r>
      <w:r>
        <w:rPr>
          <w:rFonts w:ascii="Times New Roman" w:hAnsi="Times New Roman" w:cs="Times New Roman"/>
          <w:sz w:val="24"/>
          <w:szCs w:val="24"/>
        </w:rPr>
        <w:t xml:space="preserve"> kuad</w:t>
      </w:r>
      <w:r w:rsidR="008F0971">
        <w:rPr>
          <w:rFonts w:ascii="Times New Roman" w:hAnsi="Times New Roman" w:cs="Times New Roman"/>
          <w:sz w:val="24"/>
          <w:szCs w:val="24"/>
        </w:rPr>
        <w:t>ë</w:t>
      </w:r>
      <w:r>
        <w:rPr>
          <w:rFonts w:ascii="Times New Roman" w:hAnsi="Times New Roman" w:cs="Times New Roman"/>
          <w:sz w:val="24"/>
          <w:szCs w:val="24"/>
        </w:rPr>
        <w:t>r t</w:t>
      </w:r>
      <w:r w:rsidR="008F0971">
        <w:rPr>
          <w:rFonts w:ascii="Times New Roman" w:hAnsi="Times New Roman" w:cs="Times New Roman"/>
          <w:sz w:val="24"/>
          <w:szCs w:val="24"/>
        </w:rPr>
        <w:t>ë</w:t>
      </w:r>
      <w:r>
        <w:rPr>
          <w:rFonts w:ascii="Times New Roman" w:hAnsi="Times New Roman" w:cs="Times New Roman"/>
          <w:sz w:val="24"/>
          <w:szCs w:val="24"/>
        </w:rPr>
        <w:t xml:space="preserve"> normave nd</w:t>
      </w:r>
      <w:r w:rsidR="008F0971">
        <w:rPr>
          <w:rFonts w:ascii="Times New Roman" w:hAnsi="Times New Roman" w:cs="Times New Roman"/>
          <w:sz w:val="24"/>
          <w:szCs w:val="24"/>
        </w:rPr>
        <w:t>ë</w:t>
      </w:r>
      <w:r>
        <w:rPr>
          <w:rFonts w:ascii="Times New Roman" w:hAnsi="Times New Roman" w:cs="Times New Roman"/>
          <w:sz w:val="24"/>
          <w:szCs w:val="24"/>
        </w:rPr>
        <w:t>rkomb</w:t>
      </w:r>
      <w:r w:rsidR="008F0971">
        <w:rPr>
          <w:rFonts w:ascii="Times New Roman" w:hAnsi="Times New Roman" w:cs="Times New Roman"/>
          <w:sz w:val="24"/>
          <w:szCs w:val="24"/>
        </w:rPr>
        <w:t>ë</w:t>
      </w:r>
      <w:r>
        <w:rPr>
          <w:rFonts w:ascii="Times New Roman" w:hAnsi="Times New Roman" w:cs="Times New Roman"/>
          <w:sz w:val="24"/>
          <w:szCs w:val="24"/>
        </w:rPr>
        <w:t>tare dhe t</w:t>
      </w:r>
      <w:r w:rsidR="008F0971">
        <w:rPr>
          <w:rFonts w:ascii="Times New Roman" w:hAnsi="Times New Roman" w:cs="Times New Roman"/>
          <w:sz w:val="24"/>
          <w:szCs w:val="24"/>
        </w:rPr>
        <w:t>ë</w:t>
      </w:r>
      <w:r>
        <w:rPr>
          <w:rFonts w:ascii="Times New Roman" w:hAnsi="Times New Roman" w:cs="Times New Roman"/>
          <w:sz w:val="24"/>
          <w:szCs w:val="24"/>
        </w:rPr>
        <w:t xml:space="preserve"> dokumentave strategjik</w:t>
      </w:r>
      <w:r w:rsidR="008F0971">
        <w:rPr>
          <w:rFonts w:ascii="Times New Roman" w:hAnsi="Times New Roman" w:cs="Times New Roman"/>
          <w:sz w:val="24"/>
          <w:szCs w:val="24"/>
        </w:rPr>
        <w:t>ë</w:t>
      </w:r>
      <w:r>
        <w:rPr>
          <w:rFonts w:ascii="Times New Roman" w:hAnsi="Times New Roman" w:cs="Times New Roman"/>
          <w:sz w:val="24"/>
          <w:szCs w:val="24"/>
        </w:rPr>
        <w:t xml:space="preserve"> t</w:t>
      </w:r>
      <w:r w:rsidR="008F0971">
        <w:rPr>
          <w:rFonts w:ascii="Times New Roman" w:hAnsi="Times New Roman" w:cs="Times New Roman"/>
          <w:sz w:val="24"/>
          <w:szCs w:val="24"/>
        </w:rPr>
        <w:t>ë</w:t>
      </w:r>
      <w:r>
        <w:rPr>
          <w:rFonts w:ascii="Times New Roman" w:hAnsi="Times New Roman" w:cs="Times New Roman"/>
          <w:sz w:val="24"/>
          <w:szCs w:val="24"/>
        </w:rPr>
        <w:t xml:space="preserve"> Republik</w:t>
      </w:r>
      <w:r w:rsidR="008F0971">
        <w:rPr>
          <w:rFonts w:ascii="Times New Roman" w:hAnsi="Times New Roman" w:cs="Times New Roman"/>
          <w:sz w:val="24"/>
          <w:szCs w:val="24"/>
        </w:rPr>
        <w:t>ë</w:t>
      </w:r>
      <w:r>
        <w:rPr>
          <w:rFonts w:ascii="Times New Roman" w:hAnsi="Times New Roman" w:cs="Times New Roman"/>
          <w:sz w:val="24"/>
          <w:szCs w:val="24"/>
        </w:rPr>
        <w:t>s</w:t>
      </w:r>
      <w:r w:rsidR="008F0971">
        <w:rPr>
          <w:rFonts w:ascii="Times New Roman" w:hAnsi="Times New Roman" w:cs="Times New Roman"/>
          <w:sz w:val="24"/>
          <w:szCs w:val="24"/>
        </w:rPr>
        <w:t>ë</w:t>
      </w:r>
      <w:r>
        <w:rPr>
          <w:rFonts w:ascii="Times New Roman" w:hAnsi="Times New Roman" w:cs="Times New Roman"/>
          <w:sz w:val="24"/>
          <w:szCs w:val="24"/>
        </w:rPr>
        <w:t xml:space="preserve"> s</w:t>
      </w:r>
      <w:r w:rsidR="008F0971">
        <w:rPr>
          <w:rFonts w:ascii="Times New Roman" w:hAnsi="Times New Roman" w:cs="Times New Roman"/>
          <w:sz w:val="24"/>
          <w:szCs w:val="24"/>
        </w:rPr>
        <w:t>ë</w:t>
      </w:r>
      <w:r>
        <w:rPr>
          <w:rFonts w:ascii="Times New Roman" w:hAnsi="Times New Roman" w:cs="Times New Roman"/>
          <w:sz w:val="24"/>
          <w:szCs w:val="24"/>
        </w:rPr>
        <w:t xml:space="preserve"> Shqip</w:t>
      </w:r>
      <w:r w:rsidR="008F0971">
        <w:rPr>
          <w:rFonts w:ascii="Times New Roman" w:hAnsi="Times New Roman" w:cs="Times New Roman"/>
          <w:sz w:val="24"/>
          <w:szCs w:val="24"/>
        </w:rPr>
        <w:t>ë</w:t>
      </w:r>
      <w:r>
        <w:rPr>
          <w:rFonts w:ascii="Times New Roman" w:hAnsi="Times New Roman" w:cs="Times New Roman"/>
          <w:sz w:val="24"/>
          <w:szCs w:val="24"/>
        </w:rPr>
        <w:t>ris</w:t>
      </w:r>
      <w:r w:rsidR="008F0971">
        <w:rPr>
          <w:rFonts w:ascii="Times New Roman" w:hAnsi="Times New Roman" w:cs="Times New Roman"/>
          <w:sz w:val="24"/>
          <w:szCs w:val="24"/>
        </w:rPr>
        <w:t>ë</w:t>
      </w:r>
      <w:r>
        <w:rPr>
          <w:rFonts w:ascii="Times New Roman" w:hAnsi="Times New Roman" w:cs="Times New Roman"/>
          <w:sz w:val="24"/>
          <w:szCs w:val="24"/>
        </w:rPr>
        <w:t xml:space="preserve"> ku m</w:t>
      </w:r>
      <w:r w:rsidR="008F0971">
        <w:rPr>
          <w:rFonts w:ascii="Times New Roman" w:hAnsi="Times New Roman" w:cs="Times New Roman"/>
          <w:sz w:val="24"/>
          <w:szCs w:val="24"/>
        </w:rPr>
        <w:t>ë</w:t>
      </w:r>
      <w:r>
        <w:rPr>
          <w:rFonts w:ascii="Times New Roman" w:hAnsi="Times New Roman" w:cs="Times New Roman"/>
          <w:sz w:val="24"/>
          <w:szCs w:val="24"/>
        </w:rPr>
        <w:t xml:space="preserve"> kryesor</w:t>
      </w:r>
      <w:r w:rsidR="008F0971">
        <w:rPr>
          <w:rFonts w:ascii="Times New Roman" w:hAnsi="Times New Roman" w:cs="Times New Roman"/>
          <w:sz w:val="24"/>
          <w:szCs w:val="24"/>
        </w:rPr>
        <w:t>ë</w:t>
      </w:r>
      <w:r>
        <w:rPr>
          <w:rFonts w:ascii="Times New Roman" w:hAnsi="Times New Roman" w:cs="Times New Roman"/>
          <w:sz w:val="24"/>
          <w:szCs w:val="24"/>
        </w:rPr>
        <w:t>t jan</w:t>
      </w:r>
      <w:r w:rsidR="008F0971">
        <w:rPr>
          <w:rFonts w:ascii="Times New Roman" w:hAnsi="Times New Roman" w:cs="Times New Roman"/>
          <w:sz w:val="24"/>
          <w:szCs w:val="24"/>
        </w:rPr>
        <w:t>ë</w:t>
      </w:r>
      <w:r>
        <w:rPr>
          <w:rFonts w:ascii="Times New Roman" w:hAnsi="Times New Roman" w:cs="Times New Roman"/>
          <w:sz w:val="24"/>
          <w:szCs w:val="24"/>
        </w:rPr>
        <w:t>;</w:t>
      </w:r>
    </w:p>
    <w:p w14:paraId="2D01245E" w14:textId="77777777" w:rsidR="00280CB0" w:rsidRPr="0074135A" w:rsidRDefault="00280CB0" w:rsidP="0074135A">
      <w:pPr>
        <w:pStyle w:val="ListParagraph"/>
        <w:numPr>
          <w:ilvl w:val="0"/>
          <w:numId w:val="20"/>
        </w:numPr>
        <w:spacing w:after="120" w:line="276" w:lineRule="auto"/>
        <w:jc w:val="both"/>
        <w:rPr>
          <w:rFonts w:ascii="Times New Roman" w:hAnsi="Times New Roman" w:cs="Times New Roman"/>
          <w:sz w:val="24"/>
          <w:szCs w:val="24"/>
        </w:rPr>
      </w:pPr>
      <w:r w:rsidRPr="0074135A">
        <w:rPr>
          <w:rFonts w:ascii="Times New Roman" w:hAnsi="Times New Roman" w:cs="Times New Roman"/>
          <w:sz w:val="24"/>
          <w:szCs w:val="24"/>
        </w:rPr>
        <w:t>Rezoluta 1540 e Kombeve 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Bashkuara</w:t>
      </w:r>
    </w:p>
    <w:p w14:paraId="1FDCF3E1" w14:textId="77777777" w:rsidR="00280CB0" w:rsidRPr="0074135A" w:rsidRDefault="00280CB0" w:rsidP="0074135A">
      <w:pPr>
        <w:pStyle w:val="ListParagraph"/>
        <w:numPr>
          <w:ilvl w:val="0"/>
          <w:numId w:val="20"/>
        </w:numPr>
        <w:spacing w:after="120" w:line="276" w:lineRule="auto"/>
        <w:jc w:val="both"/>
        <w:rPr>
          <w:rFonts w:ascii="Times New Roman" w:hAnsi="Times New Roman" w:cs="Times New Roman"/>
          <w:sz w:val="24"/>
          <w:szCs w:val="24"/>
        </w:rPr>
      </w:pPr>
      <w:r w:rsidRPr="0074135A">
        <w:rPr>
          <w:rFonts w:ascii="Times New Roman" w:hAnsi="Times New Roman" w:cs="Times New Roman"/>
          <w:sz w:val="24"/>
          <w:szCs w:val="24"/>
        </w:rPr>
        <w:t>Traktati i Tregtis</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s</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Arm</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ve</w:t>
      </w:r>
    </w:p>
    <w:p w14:paraId="7A84CE62" w14:textId="77777777" w:rsidR="00280CB0" w:rsidRPr="0074135A" w:rsidRDefault="00280CB0" w:rsidP="0074135A">
      <w:pPr>
        <w:pStyle w:val="ListParagraph"/>
        <w:numPr>
          <w:ilvl w:val="0"/>
          <w:numId w:val="20"/>
        </w:numPr>
        <w:spacing w:after="120" w:line="276" w:lineRule="auto"/>
        <w:jc w:val="both"/>
        <w:rPr>
          <w:rFonts w:ascii="Times New Roman" w:hAnsi="Times New Roman" w:cs="Times New Roman"/>
          <w:sz w:val="24"/>
          <w:szCs w:val="24"/>
        </w:rPr>
      </w:pPr>
      <w:r w:rsidRPr="0074135A">
        <w:rPr>
          <w:rFonts w:ascii="Times New Roman" w:hAnsi="Times New Roman" w:cs="Times New Roman"/>
          <w:sz w:val="24"/>
          <w:szCs w:val="24"/>
        </w:rPr>
        <w:t>Strategjia Komb</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tare e mos-p</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rhapjes s</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arm</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ve 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shkat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rrimit n</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mas</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dhe plani i veprimit</w:t>
      </w:r>
    </w:p>
    <w:p w14:paraId="50FA4158" w14:textId="45F7F971" w:rsidR="00A94F1A" w:rsidRDefault="00280CB0" w:rsidP="008842CF">
      <w:pPr>
        <w:pStyle w:val="ListParagraph"/>
        <w:numPr>
          <w:ilvl w:val="0"/>
          <w:numId w:val="20"/>
        </w:numPr>
        <w:spacing w:after="120" w:line="276" w:lineRule="auto"/>
        <w:jc w:val="both"/>
      </w:pPr>
      <w:r w:rsidRPr="0074135A">
        <w:rPr>
          <w:rFonts w:ascii="Times New Roman" w:hAnsi="Times New Roman" w:cs="Times New Roman"/>
          <w:sz w:val="24"/>
          <w:szCs w:val="24"/>
        </w:rPr>
        <w:t>Strategjia Komb</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tare e kontrollit 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arm</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ve 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vogla e t</w:t>
      </w:r>
      <w:r w:rsidR="008F0971" w:rsidRPr="0074135A">
        <w:rPr>
          <w:rFonts w:ascii="Times New Roman" w:hAnsi="Times New Roman" w:cs="Times New Roman"/>
          <w:sz w:val="24"/>
          <w:szCs w:val="24"/>
        </w:rPr>
        <w:t>ë</w:t>
      </w:r>
      <w:r w:rsidRPr="0074135A">
        <w:rPr>
          <w:rFonts w:ascii="Times New Roman" w:hAnsi="Times New Roman" w:cs="Times New Roman"/>
          <w:sz w:val="24"/>
          <w:szCs w:val="24"/>
        </w:rPr>
        <w:t xml:space="preserve"> lehta</w:t>
      </w:r>
    </w:p>
    <w:p w14:paraId="2BA9A636" w14:textId="55294724" w:rsidR="00BB2592" w:rsidRPr="00A4627B" w:rsidRDefault="00A94F1A"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AKSHE-ja</w:t>
      </w:r>
      <w:r w:rsidR="00BB2592" w:rsidRPr="00A4627B">
        <w:rPr>
          <w:rFonts w:ascii="Times New Roman" w:hAnsi="Times New Roman" w:cs="Times New Roman"/>
          <w:sz w:val="24"/>
          <w:szCs w:val="24"/>
        </w:rPr>
        <w:t xml:space="preserve"> ka ndërmarrë një sërë masash</w:t>
      </w:r>
      <w:r w:rsidR="00BB2592">
        <w:rPr>
          <w:rFonts w:ascii="Times New Roman" w:hAnsi="Times New Roman" w:cs="Times New Roman"/>
          <w:sz w:val="24"/>
          <w:szCs w:val="24"/>
        </w:rPr>
        <w:t>,</w:t>
      </w:r>
      <w:r w:rsidR="00BB2592" w:rsidRPr="00A4627B">
        <w:rPr>
          <w:rFonts w:ascii="Times New Roman" w:hAnsi="Times New Roman" w:cs="Times New Roman"/>
          <w:sz w:val="24"/>
          <w:szCs w:val="24"/>
        </w:rPr>
        <w:t xml:space="preserve"> duke forcuar sistemin e transparencës së institucionit</w:t>
      </w:r>
      <w:r w:rsidR="00BB2592" w:rsidRPr="00413D84">
        <w:rPr>
          <w:rFonts w:ascii="Times New Roman" w:hAnsi="Times New Roman" w:cs="Times New Roman"/>
          <w:sz w:val="24"/>
          <w:szCs w:val="24"/>
        </w:rPr>
        <w:t xml:space="preserve">. Në faqen zyrtare të </w:t>
      </w:r>
      <w:r>
        <w:rPr>
          <w:rFonts w:ascii="Times New Roman" w:hAnsi="Times New Roman" w:cs="Times New Roman"/>
          <w:sz w:val="24"/>
          <w:szCs w:val="24"/>
        </w:rPr>
        <w:t>AKSHE-s</w:t>
      </w:r>
      <w:r w:rsidR="008F0971">
        <w:rPr>
          <w:rFonts w:ascii="Times New Roman" w:hAnsi="Times New Roman" w:cs="Times New Roman"/>
          <w:sz w:val="24"/>
          <w:szCs w:val="24"/>
        </w:rPr>
        <w:t>ë</w:t>
      </w:r>
      <w:r w:rsidR="00BB2592" w:rsidRPr="00413D84">
        <w:rPr>
          <w:rFonts w:ascii="Times New Roman" w:hAnsi="Times New Roman" w:cs="Times New Roman"/>
          <w:sz w:val="24"/>
          <w:szCs w:val="24"/>
        </w:rPr>
        <w:t xml:space="preserve"> është publikuar modeli i ri i programit të transparencës, i cili përditësohet rregullisht me synim njohjen </w:t>
      </w:r>
      <w:r w:rsidR="00BB2592" w:rsidRPr="00A4627B">
        <w:rPr>
          <w:rFonts w:ascii="Times New Roman" w:hAnsi="Times New Roman" w:cs="Times New Roman"/>
          <w:sz w:val="24"/>
          <w:szCs w:val="24"/>
        </w:rPr>
        <w:t>e publikut me më shumë informacion</w:t>
      </w:r>
      <w:r w:rsidR="00BB2592">
        <w:rPr>
          <w:rFonts w:ascii="Times New Roman" w:hAnsi="Times New Roman" w:cs="Times New Roman"/>
          <w:sz w:val="24"/>
          <w:szCs w:val="24"/>
        </w:rPr>
        <w:t>,</w:t>
      </w:r>
      <w:r w:rsidR="00BB2592" w:rsidRPr="00A4627B">
        <w:rPr>
          <w:rFonts w:ascii="Times New Roman" w:hAnsi="Times New Roman" w:cs="Times New Roman"/>
          <w:sz w:val="24"/>
          <w:szCs w:val="24"/>
        </w:rPr>
        <w:t xml:space="preserve"> si dhe përmbushj</w:t>
      </w:r>
      <w:r w:rsidR="00BB2592">
        <w:rPr>
          <w:rFonts w:ascii="Times New Roman" w:hAnsi="Times New Roman" w:cs="Times New Roman"/>
          <w:sz w:val="24"/>
          <w:szCs w:val="24"/>
        </w:rPr>
        <w:t>en e detyrimeve që burojnë nga l</w:t>
      </w:r>
      <w:r w:rsidR="00BB2592" w:rsidRPr="00A4627B">
        <w:rPr>
          <w:rFonts w:ascii="Times New Roman" w:hAnsi="Times New Roman" w:cs="Times New Roman"/>
          <w:sz w:val="24"/>
          <w:szCs w:val="24"/>
        </w:rPr>
        <w:t>igji 119/2014 “Për të drejtën e informimit”. Gjithashtu, një rubrikë e veçantë i kushtohet dokumentacionit lidhur me procesin e njoftimit dhe konsultimit publik, duke publikuar jo vetëm aktet që i nënshtrohen procesit të konsultimit</w:t>
      </w:r>
      <w:r w:rsidR="00BB2592">
        <w:rPr>
          <w:rFonts w:ascii="Times New Roman" w:hAnsi="Times New Roman" w:cs="Times New Roman"/>
          <w:sz w:val="24"/>
          <w:szCs w:val="24"/>
        </w:rPr>
        <w:t>,</w:t>
      </w:r>
      <w:r w:rsidR="00BB2592" w:rsidRPr="00A4627B">
        <w:rPr>
          <w:rFonts w:ascii="Times New Roman" w:hAnsi="Times New Roman" w:cs="Times New Roman"/>
          <w:sz w:val="24"/>
          <w:szCs w:val="24"/>
        </w:rPr>
        <w:t xml:space="preserve"> por dhe raportet e transparencës që hartohen pas konsultimit publik të çdo akti. </w:t>
      </w:r>
    </w:p>
    <w:p w14:paraId="265A25E8" w14:textId="2EE4F37D"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lastRenderedPageBreak/>
        <w:t xml:space="preserve">Megjithatë, përpjekjet në fushën e integritetit kanë rezultuar më së shumti nga zbatimi i politikave në nivel kombëtar, dhe </w:t>
      </w:r>
      <w:r w:rsidR="00A94F1A">
        <w:rPr>
          <w:rFonts w:ascii="Times New Roman" w:hAnsi="Times New Roman" w:cs="Times New Roman"/>
          <w:sz w:val="24"/>
          <w:szCs w:val="24"/>
        </w:rPr>
        <w:t>AKSHE-ja</w:t>
      </w:r>
      <w:r w:rsidRPr="00A4627B">
        <w:rPr>
          <w:rFonts w:ascii="Times New Roman" w:hAnsi="Times New Roman" w:cs="Times New Roman"/>
          <w:sz w:val="24"/>
          <w:szCs w:val="24"/>
        </w:rPr>
        <w:t xml:space="preserve"> nuk ka pa</w:t>
      </w:r>
      <w:r>
        <w:rPr>
          <w:rFonts w:ascii="Times New Roman" w:hAnsi="Times New Roman" w:cs="Times New Roman"/>
          <w:sz w:val="24"/>
          <w:szCs w:val="24"/>
        </w:rPr>
        <w:t>s</w:t>
      </w:r>
      <w:r w:rsidRPr="00A4627B">
        <w:rPr>
          <w:rFonts w:ascii="Times New Roman" w:hAnsi="Times New Roman" w:cs="Times New Roman"/>
          <w:sz w:val="24"/>
          <w:szCs w:val="24"/>
        </w:rPr>
        <w:t>ur një dokument të veçantë me fokus adresimin e rreziqeve të korrupsionit</w:t>
      </w:r>
      <w:r w:rsidR="008842CF">
        <w:rPr>
          <w:rFonts w:ascii="Times New Roman" w:hAnsi="Times New Roman" w:cs="Times New Roman"/>
          <w:sz w:val="24"/>
          <w:szCs w:val="24"/>
        </w:rPr>
        <w:t>.</w:t>
      </w:r>
      <w:r w:rsidR="00A94F1A">
        <w:rPr>
          <w:rFonts w:ascii="Times New Roman" w:hAnsi="Times New Roman" w:cs="Times New Roman"/>
          <w:sz w:val="24"/>
          <w:szCs w:val="24"/>
        </w:rPr>
        <w:t xml:space="preserve"> AKSHE</w:t>
      </w:r>
      <w:r w:rsidR="008842CF">
        <w:rPr>
          <w:rFonts w:ascii="Times New Roman" w:hAnsi="Times New Roman" w:cs="Times New Roman"/>
          <w:sz w:val="24"/>
          <w:szCs w:val="24"/>
        </w:rPr>
        <w:t>-</w:t>
      </w:r>
      <w:r w:rsidR="00A94F1A">
        <w:rPr>
          <w:rFonts w:ascii="Times New Roman" w:hAnsi="Times New Roman" w:cs="Times New Roman"/>
          <w:sz w:val="24"/>
          <w:szCs w:val="24"/>
        </w:rPr>
        <w:t xml:space="preserve">ja </w:t>
      </w:r>
      <w:r w:rsidR="008F0971">
        <w:rPr>
          <w:rFonts w:ascii="Times New Roman" w:hAnsi="Times New Roman" w:cs="Times New Roman"/>
          <w:sz w:val="24"/>
          <w:szCs w:val="24"/>
        </w:rPr>
        <w:t>ë</w:t>
      </w:r>
      <w:r w:rsidR="00A94F1A">
        <w:rPr>
          <w:rFonts w:ascii="Times New Roman" w:hAnsi="Times New Roman" w:cs="Times New Roman"/>
          <w:sz w:val="24"/>
          <w:szCs w:val="24"/>
        </w:rPr>
        <w:t>sht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institucion kontribues n</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Strategjin</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nd</w:t>
      </w:r>
      <w:r w:rsidR="008F0971">
        <w:rPr>
          <w:rFonts w:ascii="Times New Roman" w:hAnsi="Times New Roman" w:cs="Times New Roman"/>
          <w:sz w:val="24"/>
          <w:szCs w:val="24"/>
        </w:rPr>
        <w:t>ë</w:t>
      </w:r>
      <w:r w:rsidR="00A94F1A">
        <w:rPr>
          <w:rFonts w:ascii="Times New Roman" w:hAnsi="Times New Roman" w:cs="Times New Roman"/>
          <w:sz w:val="24"/>
          <w:szCs w:val="24"/>
        </w:rPr>
        <w:t>rsektoriale kund</w:t>
      </w:r>
      <w:r w:rsidR="008F0971">
        <w:rPr>
          <w:rFonts w:ascii="Times New Roman" w:hAnsi="Times New Roman" w:cs="Times New Roman"/>
          <w:sz w:val="24"/>
          <w:szCs w:val="24"/>
        </w:rPr>
        <w:t>ë</w:t>
      </w:r>
      <w:r w:rsidR="00A94F1A">
        <w:rPr>
          <w:rFonts w:ascii="Times New Roman" w:hAnsi="Times New Roman" w:cs="Times New Roman"/>
          <w:sz w:val="24"/>
          <w:szCs w:val="24"/>
        </w:rPr>
        <w:t>r Korrupsionit dhe raporton rregullisht pran</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Ministris</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s</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Mbrojtjes mbi masat e nd</w:t>
      </w:r>
      <w:r w:rsidR="008F0971">
        <w:rPr>
          <w:rFonts w:ascii="Times New Roman" w:hAnsi="Times New Roman" w:cs="Times New Roman"/>
          <w:sz w:val="24"/>
          <w:szCs w:val="24"/>
        </w:rPr>
        <w:t>ë</w:t>
      </w:r>
      <w:r w:rsidR="00A94F1A">
        <w:rPr>
          <w:rFonts w:ascii="Times New Roman" w:hAnsi="Times New Roman" w:cs="Times New Roman"/>
          <w:sz w:val="24"/>
          <w:szCs w:val="24"/>
        </w:rPr>
        <w:t>rmar</w:t>
      </w:r>
      <w:r w:rsidR="008842CF">
        <w:rPr>
          <w:rFonts w:ascii="Times New Roman" w:hAnsi="Times New Roman" w:cs="Times New Roman"/>
          <w:sz w:val="24"/>
          <w:szCs w:val="24"/>
        </w:rPr>
        <w:t>r</w:t>
      </w:r>
      <w:r w:rsidR="00A94F1A">
        <w:rPr>
          <w:rFonts w:ascii="Times New Roman" w:hAnsi="Times New Roman" w:cs="Times New Roman"/>
          <w:sz w:val="24"/>
          <w:szCs w:val="24"/>
        </w:rPr>
        <w:t>a.</w:t>
      </w:r>
    </w:p>
    <w:p w14:paraId="6B6D0946" w14:textId="205DC240"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Plani i Integritetit 202</w:t>
      </w:r>
      <w:r w:rsidR="00A94F1A">
        <w:rPr>
          <w:rFonts w:ascii="Times New Roman" w:hAnsi="Times New Roman" w:cs="Times New Roman"/>
          <w:sz w:val="24"/>
          <w:szCs w:val="24"/>
        </w:rPr>
        <w:t>3</w:t>
      </w:r>
      <w:r w:rsidRPr="00A4627B">
        <w:rPr>
          <w:rFonts w:ascii="Times New Roman" w:hAnsi="Times New Roman" w:cs="Times New Roman"/>
          <w:sz w:val="24"/>
          <w:szCs w:val="24"/>
        </w:rPr>
        <w:t xml:space="preserve">-2025 është dokumenti i parë i hartuar nga </w:t>
      </w:r>
      <w:r w:rsidR="00A94F1A">
        <w:rPr>
          <w:rFonts w:ascii="Times New Roman" w:hAnsi="Times New Roman" w:cs="Times New Roman"/>
          <w:sz w:val="24"/>
          <w:szCs w:val="24"/>
        </w:rPr>
        <w:t>AKSHE-ja</w:t>
      </w:r>
      <w:r w:rsidRPr="00A4627B">
        <w:rPr>
          <w:rFonts w:ascii="Times New Roman" w:hAnsi="Times New Roman" w:cs="Times New Roman"/>
          <w:sz w:val="24"/>
          <w:szCs w:val="24"/>
        </w:rPr>
        <w:t xml:space="preserve"> për të kontribuar në parandalimin dhe luftën kundër rreziqeve të mundshme të korrupsionit në këtë institucion. Plani ka </w:t>
      </w:r>
      <w:r w:rsidR="008842CF">
        <w:rPr>
          <w:rFonts w:ascii="Times New Roman" w:hAnsi="Times New Roman" w:cs="Times New Roman"/>
          <w:sz w:val="24"/>
          <w:szCs w:val="24"/>
        </w:rPr>
        <w:t xml:space="preserve">në </w:t>
      </w:r>
      <w:r w:rsidRPr="00A4627B">
        <w:rPr>
          <w:rFonts w:ascii="Times New Roman" w:hAnsi="Times New Roman" w:cs="Times New Roman"/>
          <w:sz w:val="24"/>
          <w:szCs w:val="24"/>
        </w:rPr>
        <w:t xml:space="preserve">fokus </w:t>
      </w:r>
      <w:r w:rsidR="00A94F1A">
        <w:rPr>
          <w:rFonts w:ascii="Times New Roman" w:hAnsi="Times New Roman" w:cs="Times New Roman"/>
          <w:sz w:val="24"/>
          <w:szCs w:val="24"/>
        </w:rPr>
        <w:t>k</w:t>
      </w:r>
      <w:r w:rsidR="008F0971">
        <w:rPr>
          <w:rFonts w:ascii="Times New Roman" w:hAnsi="Times New Roman" w:cs="Times New Roman"/>
          <w:sz w:val="24"/>
          <w:szCs w:val="24"/>
        </w:rPr>
        <w:t>ë</w:t>
      </w:r>
      <w:r w:rsidR="00A94F1A">
        <w:rPr>
          <w:rFonts w:ascii="Times New Roman" w:hAnsi="Times New Roman" w:cs="Times New Roman"/>
          <w:sz w:val="24"/>
          <w:szCs w:val="24"/>
        </w:rPr>
        <w:t>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sektor</w:t>
      </w:r>
      <w:r w:rsidRPr="00A4627B">
        <w:rPr>
          <w:rFonts w:ascii="Times New Roman" w:hAnsi="Times New Roman" w:cs="Times New Roman"/>
          <w:sz w:val="24"/>
          <w:szCs w:val="24"/>
        </w:rPr>
        <w:t xml:space="preserve"> dhe synon të shërbejë edhe si mekanizëm për orientimin e masave për forcimin e integritetit dhe adresimin e rreziqeve të korrupsionit në </w:t>
      </w:r>
      <w:r w:rsidR="00A94F1A">
        <w:rPr>
          <w:rFonts w:ascii="Times New Roman" w:hAnsi="Times New Roman" w:cs="Times New Roman"/>
          <w:sz w:val="24"/>
          <w:szCs w:val="24"/>
        </w:rPr>
        <w:t xml:space="preserve">Autoritetin e </w:t>
      </w:r>
      <w:r w:rsidR="008842CF">
        <w:rPr>
          <w:rFonts w:ascii="Times New Roman" w:hAnsi="Times New Roman" w:cs="Times New Roman"/>
          <w:sz w:val="24"/>
          <w:szCs w:val="24"/>
        </w:rPr>
        <w:t>K</w:t>
      </w:r>
      <w:r w:rsidR="00A94F1A">
        <w:rPr>
          <w:rFonts w:ascii="Times New Roman" w:hAnsi="Times New Roman" w:cs="Times New Roman"/>
          <w:sz w:val="24"/>
          <w:szCs w:val="24"/>
        </w:rPr>
        <w:t>ontrollit Shtet</w:t>
      </w:r>
      <w:r w:rsidR="008F0971">
        <w:rPr>
          <w:rFonts w:ascii="Times New Roman" w:hAnsi="Times New Roman" w:cs="Times New Roman"/>
          <w:sz w:val="24"/>
          <w:szCs w:val="24"/>
        </w:rPr>
        <w:t>ë</w:t>
      </w:r>
      <w:r w:rsidR="00A94F1A">
        <w:rPr>
          <w:rFonts w:ascii="Times New Roman" w:hAnsi="Times New Roman" w:cs="Times New Roman"/>
          <w:sz w:val="24"/>
          <w:szCs w:val="24"/>
        </w:rPr>
        <w:t>ror t</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 Eksporteve.</w:t>
      </w:r>
      <w:r w:rsidRPr="00A4627B">
        <w:rPr>
          <w:rFonts w:ascii="Times New Roman" w:hAnsi="Times New Roman" w:cs="Times New Roman"/>
          <w:sz w:val="24"/>
          <w:szCs w:val="24"/>
        </w:rPr>
        <w:t xml:space="preserve"> Plani ka identifikuar rreziqe të integritet në fushat e mëposhtme:</w:t>
      </w:r>
    </w:p>
    <w:p w14:paraId="5109B405" w14:textId="77777777" w:rsidR="00BB2592" w:rsidRPr="00A4627B" w:rsidRDefault="00BB2592" w:rsidP="00BB2592">
      <w:pPr>
        <w:pStyle w:val="ListParagraph"/>
        <w:numPr>
          <w:ilvl w:val="0"/>
          <w:numId w:val="1"/>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 xml:space="preserve">Fusha e </w:t>
      </w:r>
      <w:r w:rsidR="00A94F1A">
        <w:rPr>
          <w:rFonts w:ascii="Times New Roman" w:hAnsi="Times New Roman" w:cs="Times New Roman"/>
          <w:sz w:val="24"/>
          <w:szCs w:val="24"/>
        </w:rPr>
        <w:t>transparenc</w:t>
      </w:r>
      <w:r w:rsidR="008F0971">
        <w:rPr>
          <w:rFonts w:ascii="Times New Roman" w:hAnsi="Times New Roman" w:cs="Times New Roman"/>
          <w:sz w:val="24"/>
          <w:szCs w:val="24"/>
        </w:rPr>
        <w:t>ë</w:t>
      </w:r>
      <w:r w:rsidR="00A94F1A">
        <w:rPr>
          <w:rFonts w:ascii="Times New Roman" w:hAnsi="Times New Roman" w:cs="Times New Roman"/>
          <w:sz w:val="24"/>
          <w:szCs w:val="24"/>
        </w:rPr>
        <w:t xml:space="preserve">s </w:t>
      </w:r>
      <w:r w:rsidR="00FA374A">
        <w:rPr>
          <w:rFonts w:ascii="Times New Roman" w:hAnsi="Times New Roman" w:cs="Times New Roman"/>
          <w:sz w:val="24"/>
          <w:szCs w:val="24"/>
        </w:rPr>
        <w:t>dhe informimit t</w:t>
      </w:r>
      <w:r w:rsidR="008F0971">
        <w:rPr>
          <w:rFonts w:ascii="Times New Roman" w:hAnsi="Times New Roman" w:cs="Times New Roman"/>
          <w:sz w:val="24"/>
          <w:szCs w:val="24"/>
        </w:rPr>
        <w:t>ë</w:t>
      </w:r>
      <w:r w:rsidR="00FA374A">
        <w:rPr>
          <w:rFonts w:ascii="Times New Roman" w:hAnsi="Times New Roman" w:cs="Times New Roman"/>
          <w:sz w:val="24"/>
          <w:szCs w:val="24"/>
        </w:rPr>
        <w:t xml:space="preserve"> publikut</w:t>
      </w:r>
      <w:r w:rsidRPr="00A4627B">
        <w:rPr>
          <w:rFonts w:ascii="Times New Roman" w:hAnsi="Times New Roman" w:cs="Times New Roman"/>
          <w:sz w:val="24"/>
          <w:szCs w:val="24"/>
        </w:rPr>
        <w:t>;</w:t>
      </w:r>
    </w:p>
    <w:p w14:paraId="7C4C0BBD" w14:textId="47F1E1CC" w:rsidR="00BB2592" w:rsidRPr="00A4627B" w:rsidRDefault="00FA374A" w:rsidP="00BB2592">
      <w:pPr>
        <w:pStyle w:val="ListParagraph"/>
        <w:numPr>
          <w:ilvl w:val="0"/>
          <w:numId w:val="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Fush</w:t>
      </w:r>
      <w:r w:rsidR="008F0971">
        <w:rPr>
          <w:rFonts w:ascii="Times New Roman" w:hAnsi="Times New Roman" w:cs="Times New Roman"/>
          <w:sz w:val="24"/>
          <w:szCs w:val="24"/>
        </w:rPr>
        <w:t>ë</w:t>
      </w:r>
      <w:r>
        <w:rPr>
          <w:rFonts w:ascii="Times New Roman" w:hAnsi="Times New Roman" w:cs="Times New Roman"/>
          <w:sz w:val="24"/>
          <w:szCs w:val="24"/>
        </w:rPr>
        <w:t>n e l</w:t>
      </w:r>
      <w:r w:rsidR="008F0971">
        <w:rPr>
          <w:rFonts w:ascii="Times New Roman" w:hAnsi="Times New Roman" w:cs="Times New Roman"/>
          <w:sz w:val="24"/>
          <w:szCs w:val="24"/>
        </w:rPr>
        <w:t>ë</w:t>
      </w:r>
      <w:r>
        <w:rPr>
          <w:rFonts w:ascii="Times New Roman" w:hAnsi="Times New Roman" w:cs="Times New Roman"/>
          <w:sz w:val="24"/>
          <w:szCs w:val="24"/>
        </w:rPr>
        <w:t>shimit t</w:t>
      </w:r>
      <w:r w:rsidR="008F0971">
        <w:rPr>
          <w:rFonts w:ascii="Times New Roman" w:hAnsi="Times New Roman" w:cs="Times New Roman"/>
          <w:sz w:val="24"/>
          <w:szCs w:val="24"/>
        </w:rPr>
        <w:t>ë</w:t>
      </w:r>
      <w:r>
        <w:rPr>
          <w:rFonts w:ascii="Times New Roman" w:hAnsi="Times New Roman" w:cs="Times New Roman"/>
          <w:sz w:val="24"/>
          <w:szCs w:val="24"/>
        </w:rPr>
        <w:t xml:space="preserve"> licensave dhe autorizimeve</w:t>
      </w:r>
      <w:r w:rsidR="00BB2592" w:rsidRPr="00A4627B">
        <w:rPr>
          <w:rFonts w:ascii="Times New Roman" w:hAnsi="Times New Roman" w:cs="Times New Roman"/>
          <w:sz w:val="24"/>
          <w:szCs w:val="24"/>
        </w:rPr>
        <w:t xml:space="preserve">; </w:t>
      </w:r>
    </w:p>
    <w:p w14:paraId="0C6B4F65" w14:textId="77777777" w:rsidR="00BB2592" w:rsidRPr="00A4627B" w:rsidRDefault="00BB2592" w:rsidP="00BB2592">
      <w:pPr>
        <w:pStyle w:val="ListParagraph"/>
        <w:numPr>
          <w:ilvl w:val="0"/>
          <w:numId w:val="1"/>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Fush</w:t>
      </w:r>
      <w:r w:rsidR="008F0971">
        <w:rPr>
          <w:rFonts w:ascii="Times New Roman" w:hAnsi="Times New Roman" w:cs="Times New Roman"/>
          <w:sz w:val="24"/>
          <w:szCs w:val="24"/>
        </w:rPr>
        <w:t>ë</w:t>
      </w:r>
      <w:r w:rsidR="00FA374A">
        <w:rPr>
          <w:rFonts w:ascii="Times New Roman" w:hAnsi="Times New Roman" w:cs="Times New Roman"/>
          <w:sz w:val="24"/>
          <w:szCs w:val="24"/>
        </w:rPr>
        <w:t>n e inspektimeve</w:t>
      </w:r>
      <w:r w:rsidRPr="00A4627B">
        <w:rPr>
          <w:rFonts w:ascii="Times New Roman" w:hAnsi="Times New Roman" w:cs="Times New Roman"/>
          <w:sz w:val="24"/>
          <w:szCs w:val="24"/>
        </w:rPr>
        <w:t>;</w:t>
      </w:r>
    </w:p>
    <w:p w14:paraId="0BD1813A" w14:textId="77777777" w:rsidR="00BB2592" w:rsidRPr="00A4627B" w:rsidRDefault="00BB2592" w:rsidP="00BB2592">
      <w:pPr>
        <w:pStyle w:val="ListParagraph"/>
        <w:numPr>
          <w:ilvl w:val="0"/>
          <w:numId w:val="1"/>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 xml:space="preserve">Fusha e menaxhimit </w:t>
      </w:r>
      <w:r w:rsidR="00FA374A">
        <w:rPr>
          <w:rFonts w:ascii="Times New Roman" w:hAnsi="Times New Roman" w:cs="Times New Roman"/>
          <w:sz w:val="24"/>
          <w:szCs w:val="24"/>
        </w:rPr>
        <w:t>financiar</w:t>
      </w:r>
      <w:r w:rsidRPr="00A4627B">
        <w:rPr>
          <w:rFonts w:ascii="Times New Roman" w:hAnsi="Times New Roman" w:cs="Times New Roman"/>
          <w:sz w:val="24"/>
          <w:szCs w:val="24"/>
        </w:rPr>
        <w:t xml:space="preserve">; </w:t>
      </w:r>
    </w:p>
    <w:p w14:paraId="7F5755FF"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Plani i Integritetit parashikon të prodhojë një nxitje re dhe shtysë të mëtejshme të përpjekjeve të deritanishme</w:t>
      </w:r>
      <w:r>
        <w:rPr>
          <w:rFonts w:ascii="Times New Roman" w:hAnsi="Times New Roman" w:cs="Times New Roman"/>
          <w:sz w:val="24"/>
          <w:szCs w:val="24"/>
        </w:rPr>
        <w:t>,</w:t>
      </w:r>
      <w:r w:rsidRPr="00A4627B">
        <w:rPr>
          <w:rFonts w:ascii="Times New Roman" w:hAnsi="Times New Roman" w:cs="Times New Roman"/>
          <w:sz w:val="24"/>
          <w:szCs w:val="24"/>
        </w:rPr>
        <w:t xml:space="preserve"> duke gjeneruar aktivitete dhe praktika të reja të cilat synojnë përmirësimin e  mekanizmave të  menaxhimit në tërësi. </w:t>
      </w:r>
    </w:p>
    <w:p w14:paraId="548B2639"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Duke marrë parasysh rëndësinë e tij, Plani i Integritetit parashikon edhe krijimin e mekanizmit të zbatimit dhe të monitorimit dhe vlerësimit për të matur progresin e arritur.  </w:t>
      </w:r>
    </w:p>
    <w:p w14:paraId="79464C05" w14:textId="77777777" w:rsidR="00BB2592" w:rsidRPr="00A4627B" w:rsidRDefault="00BB2592" w:rsidP="00BB2592">
      <w:pPr>
        <w:spacing w:after="120" w:line="276" w:lineRule="auto"/>
        <w:jc w:val="both"/>
        <w:rPr>
          <w:rFonts w:ascii="Times New Roman" w:hAnsi="Times New Roman" w:cs="Times New Roman"/>
          <w:sz w:val="24"/>
          <w:szCs w:val="24"/>
        </w:rPr>
      </w:pPr>
    </w:p>
    <w:p w14:paraId="18DF4A90" w14:textId="77777777" w:rsidR="00BB2592" w:rsidRPr="00C360A3" w:rsidRDefault="00BB2592" w:rsidP="00BB2592">
      <w:pPr>
        <w:pStyle w:val="Heading1"/>
        <w:spacing w:before="0" w:after="120" w:line="276" w:lineRule="auto"/>
        <w:rPr>
          <w:rFonts w:ascii="Times New Roman" w:hAnsi="Times New Roman" w:cs="Times New Roman"/>
          <w:b/>
          <w:bCs/>
          <w:sz w:val="24"/>
          <w:szCs w:val="24"/>
        </w:rPr>
      </w:pPr>
      <w:bookmarkStart w:id="5" w:name="_Toc149296429"/>
      <w:r w:rsidRPr="00C360A3">
        <w:rPr>
          <w:rFonts w:ascii="Times New Roman" w:hAnsi="Times New Roman" w:cs="Times New Roman"/>
          <w:b/>
          <w:bCs/>
          <w:sz w:val="24"/>
          <w:szCs w:val="24"/>
        </w:rPr>
        <w:t>METODOLOGJIA</w:t>
      </w:r>
      <w:bookmarkEnd w:id="5"/>
      <w:r w:rsidRPr="00C360A3">
        <w:rPr>
          <w:rFonts w:ascii="Times New Roman" w:hAnsi="Times New Roman" w:cs="Times New Roman"/>
          <w:b/>
          <w:bCs/>
          <w:sz w:val="24"/>
          <w:szCs w:val="24"/>
        </w:rPr>
        <w:t xml:space="preserve"> </w:t>
      </w:r>
    </w:p>
    <w:p w14:paraId="493C3B9F"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Plani është hartuar duke u mbështetur në Metodologjinë e Vlerësimit të Riskut të Integritetit për Institucionet e Qeverisjes Qendrore, të miratuar nga Koordinatori Kombëtar Kundër Korru</w:t>
      </w:r>
      <w:r>
        <w:rPr>
          <w:rFonts w:ascii="Times New Roman" w:hAnsi="Times New Roman" w:cs="Times New Roman"/>
          <w:sz w:val="24"/>
          <w:szCs w:val="24"/>
        </w:rPr>
        <w:t>psionit, të Pyetësorit të Vetëv</w:t>
      </w:r>
      <w:r w:rsidRPr="00A4627B">
        <w:rPr>
          <w:rFonts w:ascii="Times New Roman" w:hAnsi="Times New Roman" w:cs="Times New Roman"/>
          <w:sz w:val="24"/>
          <w:szCs w:val="24"/>
        </w:rPr>
        <w:t>lerësimit të Ndërtimit të Integritetit të NATO-s dhe të Indeksit Qeveritar të Integritetit të Mbrojtjes të Transparency International</w:t>
      </w:r>
      <w:r w:rsidR="001751B0">
        <w:rPr>
          <w:rFonts w:ascii="Times New Roman" w:hAnsi="Times New Roman" w:cs="Times New Roman"/>
          <w:sz w:val="24"/>
          <w:szCs w:val="24"/>
        </w:rPr>
        <w:t xml:space="preserve"> dhe 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Planit 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Integritetit 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ministris</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s</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Mbrojtjes</w:t>
      </w:r>
    </w:p>
    <w:p w14:paraId="26C81D47" w14:textId="5C63D27D" w:rsidR="00BB2592" w:rsidRPr="00A4627B" w:rsidRDefault="00BB2592"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Zhvillimi i Planit të I</w:t>
      </w:r>
      <w:r w:rsidRPr="00A4627B">
        <w:rPr>
          <w:rFonts w:ascii="Times New Roman" w:hAnsi="Times New Roman" w:cs="Times New Roman"/>
          <w:sz w:val="24"/>
          <w:szCs w:val="24"/>
        </w:rPr>
        <w:t>ntegritetit kaloi nëpër disa faza, duke filluar me (1) krijimin e procesit përmes ngritjes së grupit të punës</w:t>
      </w:r>
      <w:r>
        <w:rPr>
          <w:rFonts w:ascii="Times New Roman" w:hAnsi="Times New Roman" w:cs="Times New Roman"/>
          <w:sz w:val="24"/>
          <w:szCs w:val="24"/>
        </w:rPr>
        <w:t>,</w:t>
      </w:r>
      <w:r w:rsidRPr="00A4627B">
        <w:rPr>
          <w:rFonts w:ascii="Times New Roman" w:hAnsi="Times New Roman" w:cs="Times New Roman"/>
          <w:sz w:val="24"/>
          <w:szCs w:val="24"/>
        </w:rPr>
        <w:t xml:space="preserve"> i përbërë nga zyrtarë të drejtorive të </w:t>
      </w:r>
      <w:r w:rsidR="00FA374A">
        <w:rPr>
          <w:rFonts w:ascii="Times New Roman" w:hAnsi="Times New Roman" w:cs="Times New Roman"/>
          <w:sz w:val="24"/>
          <w:szCs w:val="24"/>
        </w:rPr>
        <w:t>AKSHE-s</w:t>
      </w:r>
      <w:r w:rsidR="008F0971">
        <w:rPr>
          <w:rFonts w:ascii="Times New Roman" w:hAnsi="Times New Roman" w:cs="Times New Roman"/>
          <w:sz w:val="24"/>
          <w:szCs w:val="24"/>
        </w:rPr>
        <w:t>ë</w:t>
      </w:r>
      <w:r w:rsidRPr="00A4627B">
        <w:rPr>
          <w:rFonts w:ascii="Times New Roman" w:hAnsi="Times New Roman" w:cs="Times New Roman"/>
          <w:sz w:val="24"/>
          <w:szCs w:val="24"/>
        </w:rPr>
        <w:t xml:space="preserve"> dhe me </w:t>
      </w:r>
      <w:r>
        <w:rPr>
          <w:rFonts w:ascii="Times New Roman" w:hAnsi="Times New Roman" w:cs="Times New Roman"/>
          <w:sz w:val="24"/>
          <w:szCs w:val="24"/>
        </w:rPr>
        <w:t xml:space="preserve">drejtimin e </w:t>
      </w:r>
      <w:r w:rsidR="00FA374A">
        <w:rPr>
          <w:rFonts w:ascii="Times New Roman" w:hAnsi="Times New Roman" w:cs="Times New Roman"/>
          <w:sz w:val="24"/>
          <w:szCs w:val="24"/>
        </w:rPr>
        <w:t>Drejtorit t</w:t>
      </w:r>
      <w:r w:rsidR="008F0971">
        <w:rPr>
          <w:rFonts w:ascii="Times New Roman" w:hAnsi="Times New Roman" w:cs="Times New Roman"/>
          <w:sz w:val="24"/>
          <w:szCs w:val="24"/>
        </w:rPr>
        <w:t>ë</w:t>
      </w:r>
      <w:r w:rsidR="00FA374A">
        <w:rPr>
          <w:rFonts w:ascii="Times New Roman" w:hAnsi="Times New Roman" w:cs="Times New Roman"/>
          <w:sz w:val="24"/>
          <w:szCs w:val="24"/>
        </w:rPr>
        <w:t xml:space="preserve"> Drejtoris</w:t>
      </w:r>
      <w:r w:rsidR="008F0971">
        <w:rPr>
          <w:rFonts w:ascii="Times New Roman" w:hAnsi="Times New Roman" w:cs="Times New Roman"/>
          <w:sz w:val="24"/>
          <w:szCs w:val="24"/>
        </w:rPr>
        <w:t>ë</w:t>
      </w:r>
      <w:r w:rsidR="00FA374A">
        <w:rPr>
          <w:rFonts w:ascii="Times New Roman" w:hAnsi="Times New Roman" w:cs="Times New Roman"/>
          <w:sz w:val="24"/>
          <w:szCs w:val="24"/>
        </w:rPr>
        <w:t xml:space="preserve"> s</w:t>
      </w:r>
      <w:r w:rsidR="008F0971">
        <w:rPr>
          <w:rFonts w:ascii="Times New Roman" w:hAnsi="Times New Roman" w:cs="Times New Roman"/>
          <w:sz w:val="24"/>
          <w:szCs w:val="24"/>
        </w:rPr>
        <w:t>ë</w:t>
      </w:r>
      <w:r w:rsidR="00FA374A">
        <w:rPr>
          <w:rFonts w:ascii="Times New Roman" w:hAnsi="Times New Roman" w:cs="Times New Roman"/>
          <w:sz w:val="24"/>
          <w:szCs w:val="24"/>
        </w:rPr>
        <w:t xml:space="preserve"> Legjislacionit dhe </w:t>
      </w:r>
      <w:r w:rsidR="008842CF">
        <w:rPr>
          <w:rFonts w:ascii="Times New Roman" w:hAnsi="Times New Roman" w:cs="Times New Roman"/>
          <w:sz w:val="24"/>
          <w:szCs w:val="24"/>
        </w:rPr>
        <w:t>L</w:t>
      </w:r>
      <w:r w:rsidR="00FA374A">
        <w:rPr>
          <w:rFonts w:ascii="Times New Roman" w:hAnsi="Times New Roman" w:cs="Times New Roman"/>
          <w:sz w:val="24"/>
          <w:szCs w:val="24"/>
        </w:rPr>
        <w:t>icensimit,</w:t>
      </w:r>
      <w:r w:rsidR="008842CF">
        <w:rPr>
          <w:rFonts w:ascii="Times New Roman" w:hAnsi="Times New Roman" w:cs="Times New Roman"/>
          <w:sz w:val="24"/>
          <w:szCs w:val="24"/>
        </w:rPr>
        <w:t xml:space="preserve"> </w:t>
      </w:r>
      <w:r w:rsidR="00FA374A">
        <w:rPr>
          <w:rFonts w:ascii="Times New Roman" w:hAnsi="Times New Roman" w:cs="Times New Roman"/>
          <w:sz w:val="24"/>
          <w:szCs w:val="24"/>
        </w:rPr>
        <w:t>Kryetarit t</w:t>
      </w:r>
      <w:r w:rsidR="008F0971">
        <w:rPr>
          <w:rFonts w:ascii="Times New Roman" w:hAnsi="Times New Roman" w:cs="Times New Roman"/>
          <w:sz w:val="24"/>
          <w:szCs w:val="24"/>
        </w:rPr>
        <w:t>ë</w:t>
      </w:r>
      <w:r w:rsidR="00FA374A">
        <w:rPr>
          <w:rFonts w:ascii="Times New Roman" w:hAnsi="Times New Roman" w:cs="Times New Roman"/>
          <w:sz w:val="24"/>
          <w:szCs w:val="24"/>
        </w:rPr>
        <w:t xml:space="preserve"> institucionit</w:t>
      </w:r>
      <w:r w:rsidRPr="00A4627B">
        <w:rPr>
          <w:rFonts w:ascii="Times New Roman" w:hAnsi="Times New Roman" w:cs="Times New Roman"/>
          <w:sz w:val="24"/>
          <w:szCs w:val="24"/>
        </w:rPr>
        <w:t>, (2) kryerjen e vlerësimit të rrezikut të korrupsionit dhe integritetit në sektorë të veçantë dhe hartimin e matricës së risqeve, (3) hartimin e masave dhe aktiviteteve për adresimin e risqeve. Procesi përfundoi me konsultimin e plan</w:t>
      </w:r>
      <w:r>
        <w:rPr>
          <w:rFonts w:ascii="Times New Roman" w:hAnsi="Times New Roman" w:cs="Times New Roman"/>
          <w:sz w:val="24"/>
          <w:szCs w:val="24"/>
        </w:rPr>
        <w:t xml:space="preserve">it, miratimin e tij zyrtar nga </w:t>
      </w:r>
      <w:r w:rsidR="00FA374A">
        <w:rPr>
          <w:rFonts w:ascii="Times New Roman" w:hAnsi="Times New Roman" w:cs="Times New Roman"/>
          <w:sz w:val="24"/>
          <w:szCs w:val="24"/>
        </w:rPr>
        <w:t>Kryetari i In</w:t>
      </w:r>
      <w:r w:rsidR="008842CF">
        <w:rPr>
          <w:rFonts w:ascii="Times New Roman" w:hAnsi="Times New Roman" w:cs="Times New Roman"/>
          <w:sz w:val="24"/>
          <w:szCs w:val="24"/>
        </w:rPr>
        <w:t>sti</w:t>
      </w:r>
      <w:r w:rsidR="00FA374A">
        <w:rPr>
          <w:rFonts w:ascii="Times New Roman" w:hAnsi="Times New Roman" w:cs="Times New Roman"/>
          <w:sz w:val="24"/>
          <w:szCs w:val="24"/>
        </w:rPr>
        <w:t>tuciopnit</w:t>
      </w:r>
      <w:r w:rsidRPr="00A4627B">
        <w:rPr>
          <w:rFonts w:ascii="Times New Roman" w:hAnsi="Times New Roman" w:cs="Times New Roman"/>
          <w:sz w:val="24"/>
          <w:szCs w:val="24"/>
        </w:rPr>
        <w:t xml:space="preserve"> dhe publikimin e tij.</w:t>
      </w:r>
    </w:p>
    <w:p w14:paraId="6617F074" w14:textId="6AB9F9ED"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Zhvillimi dhe hartimi </w:t>
      </w:r>
      <w:r>
        <w:rPr>
          <w:rFonts w:ascii="Times New Roman" w:hAnsi="Times New Roman" w:cs="Times New Roman"/>
          <w:sz w:val="24"/>
          <w:szCs w:val="24"/>
        </w:rPr>
        <w:t>i Planit të I</w:t>
      </w:r>
      <w:r w:rsidRPr="00A4627B">
        <w:rPr>
          <w:rFonts w:ascii="Times New Roman" w:hAnsi="Times New Roman" w:cs="Times New Roman"/>
          <w:sz w:val="24"/>
          <w:szCs w:val="24"/>
        </w:rPr>
        <w:t xml:space="preserve">ntegritetit është kryer nga </w:t>
      </w:r>
      <w:r w:rsidRPr="00CA43A0">
        <w:rPr>
          <w:rFonts w:ascii="Times New Roman" w:hAnsi="Times New Roman" w:cs="Times New Roman"/>
          <w:sz w:val="24"/>
          <w:szCs w:val="24"/>
        </w:rPr>
        <w:t xml:space="preserve">grupi i punës </w:t>
      </w:r>
      <w:r w:rsidRPr="00A4627B">
        <w:rPr>
          <w:rFonts w:ascii="Times New Roman" w:hAnsi="Times New Roman" w:cs="Times New Roman"/>
          <w:sz w:val="24"/>
          <w:szCs w:val="24"/>
        </w:rPr>
        <w:t xml:space="preserve">për </w:t>
      </w:r>
      <w:r>
        <w:rPr>
          <w:rFonts w:ascii="Times New Roman" w:hAnsi="Times New Roman" w:cs="Times New Roman"/>
          <w:sz w:val="24"/>
          <w:szCs w:val="24"/>
        </w:rPr>
        <w:t>h</w:t>
      </w:r>
      <w:r w:rsidRPr="00A4627B">
        <w:rPr>
          <w:rFonts w:ascii="Times New Roman" w:hAnsi="Times New Roman" w:cs="Times New Roman"/>
          <w:sz w:val="24"/>
          <w:szCs w:val="24"/>
        </w:rPr>
        <w:t xml:space="preserve">artimin e Planit të Integritetit të </w:t>
      </w:r>
      <w:r w:rsidR="00FA374A">
        <w:rPr>
          <w:rFonts w:ascii="Times New Roman" w:hAnsi="Times New Roman" w:cs="Times New Roman"/>
          <w:sz w:val="24"/>
          <w:szCs w:val="24"/>
        </w:rPr>
        <w:t>AKSHE</w:t>
      </w:r>
      <w:r w:rsidR="001751B0">
        <w:rPr>
          <w:rFonts w:ascii="Times New Roman" w:hAnsi="Times New Roman" w:cs="Times New Roman"/>
          <w:sz w:val="24"/>
          <w:szCs w:val="24"/>
        </w:rPr>
        <w:t>s</w:t>
      </w:r>
      <w:r w:rsidR="008F0971">
        <w:rPr>
          <w:rFonts w:ascii="Times New Roman" w:hAnsi="Times New Roman" w:cs="Times New Roman"/>
          <w:sz w:val="24"/>
          <w:szCs w:val="24"/>
        </w:rPr>
        <w:t>ë</w:t>
      </w:r>
      <w:r w:rsidR="001751B0">
        <w:rPr>
          <w:rFonts w:ascii="Times New Roman" w:hAnsi="Times New Roman" w:cs="Times New Roman"/>
          <w:sz w:val="24"/>
          <w:szCs w:val="24"/>
        </w:rPr>
        <w:t>,</w:t>
      </w:r>
      <w:r w:rsidRPr="00A4627B">
        <w:rPr>
          <w:rFonts w:ascii="Times New Roman" w:hAnsi="Times New Roman" w:cs="Times New Roman"/>
          <w:sz w:val="24"/>
          <w:szCs w:val="24"/>
        </w:rPr>
        <w:t xml:space="preserve"> (i përbërë nga përfaqësues </w:t>
      </w:r>
      <w:r w:rsidRPr="0074135A">
        <w:rPr>
          <w:rFonts w:ascii="Times New Roman" w:hAnsi="Times New Roman" w:cs="Times New Roman"/>
          <w:sz w:val="24"/>
          <w:szCs w:val="24"/>
        </w:rPr>
        <w:t xml:space="preserve">nga Drejtoria e </w:t>
      </w:r>
      <w:r w:rsidR="001751B0" w:rsidRPr="0074135A">
        <w:rPr>
          <w:rFonts w:ascii="Times New Roman" w:hAnsi="Times New Roman" w:cs="Times New Roman"/>
          <w:sz w:val="24"/>
          <w:szCs w:val="24"/>
        </w:rPr>
        <w:t>Legjislacionit dhe Licencave si dhe Drejtoria e Inspektimit dhe Analiz</w:t>
      </w:r>
      <w:r w:rsidR="008F0971" w:rsidRPr="0074135A">
        <w:rPr>
          <w:rFonts w:ascii="Times New Roman" w:hAnsi="Times New Roman" w:cs="Times New Roman"/>
          <w:sz w:val="24"/>
          <w:szCs w:val="24"/>
        </w:rPr>
        <w:t>ë</w:t>
      </w:r>
      <w:r w:rsidR="001751B0" w:rsidRPr="0074135A">
        <w:rPr>
          <w:rFonts w:ascii="Times New Roman" w:hAnsi="Times New Roman" w:cs="Times New Roman"/>
          <w:sz w:val="24"/>
          <w:szCs w:val="24"/>
        </w:rPr>
        <w:t>s</w:t>
      </w:r>
      <w:r w:rsidRPr="0074135A">
        <w:rPr>
          <w:rFonts w:ascii="Times New Roman" w:hAnsi="Times New Roman" w:cs="Times New Roman"/>
          <w:sz w:val="24"/>
          <w:szCs w:val="24"/>
        </w:rPr>
        <w:t xml:space="preserve">), gjatë </w:t>
      </w:r>
      <w:r>
        <w:rPr>
          <w:rFonts w:ascii="Times New Roman" w:hAnsi="Times New Roman" w:cs="Times New Roman"/>
          <w:sz w:val="24"/>
          <w:szCs w:val="24"/>
        </w:rPr>
        <w:t xml:space="preserve">periudhës </w:t>
      </w:r>
      <w:r w:rsidR="001751B0">
        <w:rPr>
          <w:rFonts w:ascii="Times New Roman" w:hAnsi="Times New Roman" w:cs="Times New Roman"/>
          <w:sz w:val="24"/>
          <w:szCs w:val="24"/>
        </w:rPr>
        <w:t>D</w:t>
      </w:r>
      <w:r>
        <w:rPr>
          <w:rFonts w:ascii="Times New Roman" w:hAnsi="Times New Roman" w:cs="Times New Roman"/>
          <w:sz w:val="24"/>
          <w:szCs w:val="24"/>
        </w:rPr>
        <w:t>hjetor 202</w:t>
      </w:r>
      <w:r w:rsidR="001751B0">
        <w:rPr>
          <w:rFonts w:ascii="Times New Roman" w:hAnsi="Times New Roman" w:cs="Times New Roman"/>
          <w:sz w:val="24"/>
          <w:szCs w:val="24"/>
        </w:rPr>
        <w:t>2</w:t>
      </w:r>
      <w:r w:rsidR="008842CF">
        <w:rPr>
          <w:rFonts w:ascii="Times New Roman" w:hAnsi="Times New Roman" w:cs="Times New Roman"/>
          <w:sz w:val="24"/>
          <w:szCs w:val="24"/>
        </w:rPr>
        <w:t xml:space="preserve"> </w:t>
      </w:r>
      <w:r>
        <w:rPr>
          <w:rFonts w:ascii="Times New Roman" w:hAnsi="Times New Roman" w:cs="Times New Roman"/>
          <w:sz w:val="24"/>
          <w:szCs w:val="24"/>
        </w:rPr>
        <w:t>-</w:t>
      </w:r>
      <w:r w:rsidR="008842CF">
        <w:rPr>
          <w:rFonts w:ascii="Times New Roman" w:hAnsi="Times New Roman" w:cs="Times New Roman"/>
          <w:sz w:val="24"/>
          <w:szCs w:val="24"/>
        </w:rPr>
        <w:t xml:space="preserve"> </w:t>
      </w:r>
      <w:r w:rsidR="001751B0">
        <w:rPr>
          <w:rFonts w:ascii="Times New Roman" w:hAnsi="Times New Roman" w:cs="Times New Roman"/>
          <w:sz w:val="24"/>
          <w:szCs w:val="24"/>
        </w:rPr>
        <w:t>Gusht</w:t>
      </w:r>
      <w:r w:rsidR="001751B0" w:rsidRPr="00A4627B">
        <w:rPr>
          <w:rFonts w:ascii="Times New Roman" w:hAnsi="Times New Roman" w:cs="Times New Roman"/>
          <w:sz w:val="24"/>
          <w:szCs w:val="24"/>
        </w:rPr>
        <w:t xml:space="preserve"> </w:t>
      </w:r>
      <w:r w:rsidRPr="00A4627B">
        <w:rPr>
          <w:rFonts w:ascii="Times New Roman" w:hAnsi="Times New Roman" w:cs="Times New Roman"/>
          <w:sz w:val="24"/>
          <w:szCs w:val="24"/>
        </w:rPr>
        <w:t>202</w:t>
      </w:r>
      <w:r w:rsidR="001751B0">
        <w:rPr>
          <w:rFonts w:ascii="Times New Roman" w:hAnsi="Times New Roman" w:cs="Times New Roman"/>
          <w:sz w:val="24"/>
          <w:szCs w:val="24"/>
        </w:rPr>
        <w:t>3</w:t>
      </w:r>
      <w:r w:rsidRPr="00A4627B">
        <w:rPr>
          <w:rFonts w:ascii="Times New Roman" w:hAnsi="Times New Roman" w:cs="Times New Roman"/>
          <w:sz w:val="24"/>
          <w:szCs w:val="24"/>
        </w:rPr>
        <w:t xml:space="preserve">. </w:t>
      </w:r>
    </w:p>
    <w:p w14:paraId="3F706CCE"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Hartimit </w:t>
      </w:r>
      <w:r>
        <w:rPr>
          <w:rFonts w:ascii="Times New Roman" w:hAnsi="Times New Roman" w:cs="Times New Roman"/>
          <w:sz w:val="24"/>
          <w:szCs w:val="24"/>
        </w:rPr>
        <w:t>i Planit të I</w:t>
      </w:r>
      <w:r w:rsidRPr="00A4627B">
        <w:rPr>
          <w:rFonts w:ascii="Times New Roman" w:hAnsi="Times New Roman" w:cs="Times New Roman"/>
          <w:sz w:val="24"/>
          <w:szCs w:val="24"/>
        </w:rPr>
        <w:t xml:space="preserve">ntegritetit është kryer me asistencën teknike të Qendrës për Integritet në Sektorin e Mbrojtjes, </w:t>
      </w:r>
      <w:r>
        <w:rPr>
          <w:rFonts w:ascii="Times New Roman" w:hAnsi="Times New Roman" w:cs="Times New Roman"/>
          <w:sz w:val="24"/>
          <w:szCs w:val="24"/>
        </w:rPr>
        <w:t xml:space="preserve">i Mbretërisë së </w:t>
      </w:r>
      <w:r w:rsidRPr="00A4627B">
        <w:rPr>
          <w:rFonts w:ascii="Times New Roman" w:hAnsi="Times New Roman" w:cs="Times New Roman"/>
          <w:sz w:val="24"/>
          <w:szCs w:val="24"/>
        </w:rPr>
        <w:t>Norvegji</w:t>
      </w:r>
      <w:r>
        <w:rPr>
          <w:rFonts w:ascii="Times New Roman" w:hAnsi="Times New Roman" w:cs="Times New Roman"/>
          <w:sz w:val="24"/>
          <w:szCs w:val="24"/>
        </w:rPr>
        <w:t>së</w:t>
      </w:r>
      <w:r w:rsidRPr="00A4627B">
        <w:rPr>
          <w:rFonts w:ascii="Times New Roman" w:hAnsi="Times New Roman" w:cs="Times New Roman"/>
          <w:sz w:val="24"/>
          <w:szCs w:val="24"/>
        </w:rPr>
        <w:t xml:space="preserve"> (CIDS). </w:t>
      </w:r>
    </w:p>
    <w:p w14:paraId="570AEC6F" w14:textId="77777777" w:rsidR="00BB2592" w:rsidRPr="00A4627B" w:rsidRDefault="00BB2592" w:rsidP="00BB2592">
      <w:pPr>
        <w:spacing w:after="120" w:line="276" w:lineRule="auto"/>
        <w:jc w:val="both"/>
        <w:rPr>
          <w:rFonts w:ascii="Times New Roman" w:hAnsi="Times New Roman" w:cs="Times New Roman"/>
          <w:sz w:val="24"/>
          <w:szCs w:val="24"/>
        </w:rPr>
      </w:pPr>
    </w:p>
    <w:p w14:paraId="591D30BE" w14:textId="77777777" w:rsidR="00BB2592" w:rsidRPr="00A4627B" w:rsidRDefault="00BB2592" w:rsidP="00BB2592">
      <w:pPr>
        <w:pStyle w:val="Heading1"/>
        <w:spacing w:before="0" w:after="120" w:line="276" w:lineRule="auto"/>
        <w:rPr>
          <w:rFonts w:ascii="Times New Roman" w:hAnsi="Times New Roman" w:cs="Times New Roman"/>
          <w:b/>
          <w:bCs/>
          <w:sz w:val="24"/>
          <w:szCs w:val="24"/>
        </w:rPr>
      </w:pPr>
      <w:bookmarkStart w:id="6" w:name="_Toc149296430"/>
      <w:r w:rsidRPr="00A4627B">
        <w:rPr>
          <w:rFonts w:ascii="Times New Roman" w:hAnsi="Times New Roman" w:cs="Times New Roman"/>
          <w:b/>
          <w:bCs/>
          <w:sz w:val="24"/>
          <w:szCs w:val="24"/>
        </w:rPr>
        <w:t>QËLLIMI DHE VIZIONI</w:t>
      </w:r>
      <w:bookmarkEnd w:id="6"/>
      <w:r w:rsidRPr="00A4627B">
        <w:rPr>
          <w:rFonts w:ascii="Times New Roman" w:hAnsi="Times New Roman" w:cs="Times New Roman"/>
          <w:b/>
          <w:bCs/>
          <w:sz w:val="24"/>
          <w:szCs w:val="24"/>
        </w:rPr>
        <w:t xml:space="preserve"> </w:t>
      </w:r>
    </w:p>
    <w:p w14:paraId="4FE3E1BB"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Qëllimi kryesor i Planit të Integritetit të </w:t>
      </w:r>
      <w:r w:rsidR="00FA374A">
        <w:rPr>
          <w:rFonts w:ascii="Times New Roman" w:hAnsi="Times New Roman" w:cs="Times New Roman"/>
          <w:sz w:val="24"/>
          <w:szCs w:val="24"/>
        </w:rPr>
        <w:t>AKSHE</w:t>
      </w:r>
      <w:r w:rsidRPr="00A4627B">
        <w:rPr>
          <w:rFonts w:ascii="Times New Roman" w:hAnsi="Times New Roman" w:cs="Times New Roman"/>
          <w:sz w:val="24"/>
          <w:szCs w:val="24"/>
        </w:rPr>
        <w:t xml:space="preserve"> 202</w:t>
      </w:r>
      <w:r w:rsidR="00FA374A">
        <w:rPr>
          <w:rFonts w:ascii="Times New Roman" w:hAnsi="Times New Roman" w:cs="Times New Roman"/>
          <w:sz w:val="24"/>
          <w:szCs w:val="24"/>
        </w:rPr>
        <w:t>3</w:t>
      </w:r>
      <w:r w:rsidRPr="00A4627B">
        <w:rPr>
          <w:rFonts w:ascii="Times New Roman" w:hAnsi="Times New Roman" w:cs="Times New Roman"/>
          <w:sz w:val="24"/>
          <w:szCs w:val="24"/>
        </w:rPr>
        <w:t xml:space="preserve">-202 është të forcojë integritetin dhe kulturën kundër korrupsionit në </w:t>
      </w:r>
      <w:r w:rsidR="001751B0">
        <w:rPr>
          <w:rFonts w:ascii="Times New Roman" w:hAnsi="Times New Roman" w:cs="Times New Roman"/>
          <w:sz w:val="24"/>
          <w:szCs w:val="24"/>
        </w:rPr>
        <w:t>k</w:t>
      </w:r>
      <w:r w:rsidR="008F0971">
        <w:rPr>
          <w:rFonts w:ascii="Times New Roman" w:hAnsi="Times New Roman" w:cs="Times New Roman"/>
          <w:sz w:val="24"/>
          <w:szCs w:val="24"/>
        </w:rPr>
        <w:t>ë</w:t>
      </w:r>
      <w:r w:rsidR="001751B0">
        <w:rPr>
          <w:rFonts w:ascii="Times New Roman" w:hAnsi="Times New Roman" w:cs="Times New Roman"/>
          <w:sz w:val="24"/>
          <w:szCs w:val="24"/>
        </w:rPr>
        <w:t>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w:t>
      </w:r>
      <w:r w:rsidRPr="00CA43A0">
        <w:rPr>
          <w:rFonts w:ascii="Times New Roman" w:hAnsi="Times New Roman" w:cs="Times New Roman"/>
          <w:sz w:val="24"/>
          <w:szCs w:val="24"/>
        </w:rPr>
        <w:t>sektor</w:t>
      </w:r>
      <w:r w:rsidRPr="00A4627B">
        <w:rPr>
          <w:rFonts w:ascii="Times New Roman" w:hAnsi="Times New Roman" w:cs="Times New Roman"/>
          <w:sz w:val="24"/>
          <w:szCs w:val="24"/>
        </w:rPr>
        <w:t xml:space="preserve">. </w:t>
      </w:r>
    </w:p>
    <w:p w14:paraId="7457B4AC"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Vizioni i këtij plani është </w:t>
      </w:r>
      <w:r w:rsidR="001751B0">
        <w:rPr>
          <w:rFonts w:ascii="Times New Roman" w:hAnsi="Times New Roman" w:cs="Times New Roman"/>
          <w:sz w:val="24"/>
          <w:szCs w:val="24"/>
        </w:rPr>
        <w:t>q</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kjo fush</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(transferimi i mallrave ushtarake, mallrave e teknologjive me p</w:t>
      </w:r>
      <w:r w:rsidR="008F0971">
        <w:rPr>
          <w:rFonts w:ascii="Times New Roman" w:hAnsi="Times New Roman" w:cs="Times New Roman"/>
          <w:sz w:val="24"/>
          <w:szCs w:val="24"/>
        </w:rPr>
        <w:t>ë</w:t>
      </w:r>
      <w:r w:rsidR="001751B0">
        <w:rPr>
          <w:rFonts w:ascii="Times New Roman" w:hAnsi="Times New Roman" w:cs="Times New Roman"/>
          <w:sz w:val="24"/>
          <w:szCs w:val="24"/>
        </w:rPr>
        <w:t>rdorim 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dyfisht</w:t>
      </w:r>
      <w:r w:rsidR="008F0971">
        <w:rPr>
          <w:rFonts w:ascii="Times New Roman" w:hAnsi="Times New Roman" w:cs="Times New Roman"/>
          <w:sz w:val="24"/>
          <w:szCs w:val="24"/>
        </w:rPr>
        <w:t>ë</w:t>
      </w:r>
      <w:r w:rsidR="001751B0">
        <w:rPr>
          <w:rFonts w:ascii="Times New Roman" w:hAnsi="Times New Roman" w:cs="Times New Roman"/>
          <w:sz w:val="24"/>
          <w:szCs w:val="24"/>
        </w:rPr>
        <w:t>, l</w:t>
      </w:r>
      <w:r w:rsidR="008F0971">
        <w:rPr>
          <w:rFonts w:ascii="Times New Roman" w:hAnsi="Times New Roman" w:cs="Times New Roman"/>
          <w:sz w:val="24"/>
          <w:szCs w:val="24"/>
        </w:rPr>
        <w:t>ë</w:t>
      </w:r>
      <w:r w:rsidR="001751B0">
        <w:rPr>
          <w:rFonts w:ascii="Times New Roman" w:hAnsi="Times New Roman" w:cs="Times New Roman"/>
          <w:sz w:val="24"/>
          <w:szCs w:val="24"/>
        </w:rPr>
        <w:t>nd</w:t>
      </w:r>
      <w:r w:rsidR="008F0971">
        <w:rPr>
          <w:rFonts w:ascii="Times New Roman" w:hAnsi="Times New Roman" w:cs="Times New Roman"/>
          <w:sz w:val="24"/>
          <w:szCs w:val="24"/>
        </w:rPr>
        <w:t>ë</w:t>
      </w:r>
      <w:r w:rsidR="001751B0">
        <w:rPr>
          <w:rFonts w:ascii="Times New Roman" w:hAnsi="Times New Roman" w:cs="Times New Roman"/>
          <w:sz w:val="24"/>
          <w:szCs w:val="24"/>
        </w:rPr>
        <w:t>t plas</w:t>
      </w:r>
      <w:r w:rsidR="008F0971">
        <w:rPr>
          <w:rFonts w:ascii="Times New Roman" w:hAnsi="Times New Roman" w:cs="Times New Roman"/>
          <w:sz w:val="24"/>
          <w:szCs w:val="24"/>
        </w:rPr>
        <w:t>ë</w:t>
      </w:r>
      <w:r w:rsidR="001751B0">
        <w:rPr>
          <w:rFonts w:ascii="Times New Roman" w:hAnsi="Times New Roman" w:cs="Times New Roman"/>
          <w:sz w:val="24"/>
          <w:szCs w:val="24"/>
        </w:rPr>
        <w:t>se, artikujt piroteknike)</w:t>
      </w:r>
      <w:r w:rsidR="001751B0" w:rsidRPr="00A4627B">
        <w:rPr>
          <w:rFonts w:ascii="Times New Roman" w:hAnsi="Times New Roman" w:cs="Times New Roman"/>
          <w:sz w:val="24"/>
          <w:szCs w:val="24"/>
        </w:rPr>
        <w:t xml:space="preserve"> </w:t>
      </w:r>
      <w:r w:rsidRPr="00A4627B">
        <w:rPr>
          <w:rFonts w:ascii="Times New Roman" w:hAnsi="Times New Roman" w:cs="Times New Roman"/>
          <w:sz w:val="24"/>
          <w:szCs w:val="24"/>
        </w:rPr>
        <w:t>ruan integritetin dhe refuzon korrupsionin</w:t>
      </w:r>
      <w:r>
        <w:rPr>
          <w:rFonts w:ascii="Times New Roman" w:hAnsi="Times New Roman" w:cs="Times New Roman"/>
          <w:sz w:val="24"/>
          <w:szCs w:val="24"/>
        </w:rPr>
        <w:t>,</w:t>
      </w:r>
      <w:r w:rsidRPr="00A4627B">
        <w:rPr>
          <w:rFonts w:ascii="Times New Roman" w:hAnsi="Times New Roman" w:cs="Times New Roman"/>
          <w:sz w:val="24"/>
          <w:szCs w:val="24"/>
        </w:rPr>
        <w:t xml:space="preserve"> duke institucionalizuar standardet dhe parimet më të larta të mirëqeverisjes. </w:t>
      </w:r>
    </w:p>
    <w:p w14:paraId="63BB2058" w14:textId="77777777" w:rsidR="00BB2592" w:rsidRPr="00A4627B" w:rsidRDefault="00BB2592" w:rsidP="00BB2592">
      <w:pPr>
        <w:spacing w:after="120" w:line="276" w:lineRule="auto"/>
        <w:jc w:val="both"/>
        <w:rPr>
          <w:rFonts w:ascii="Times New Roman" w:hAnsi="Times New Roman" w:cs="Times New Roman"/>
          <w:sz w:val="24"/>
          <w:szCs w:val="24"/>
        </w:rPr>
      </w:pPr>
    </w:p>
    <w:p w14:paraId="1CD4C589" w14:textId="77777777" w:rsidR="00BB2592" w:rsidRPr="00A4627B" w:rsidRDefault="00BB2592" w:rsidP="00BB2592">
      <w:pPr>
        <w:pStyle w:val="Heading1"/>
        <w:spacing w:before="0" w:after="120" w:line="276" w:lineRule="auto"/>
        <w:rPr>
          <w:rFonts w:ascii="Times New Roman" w:hAnsi="Times New Roman" w:cs="Times New Roman"/>
          <w:b/>
          <w:bCs/>
          <w:sz w:val="24"/>
          <w:szCs w:val="24"/>
        </w:rPr>
      </w:pPr>
      <w:bookmarkStart w:id="7" w:name="_Toc149296431"/>
      <w:r w:rsidRPr="00A4627B">
        <w:rPr>
          <w:rFonts w:ascii="Times New Roman" w:hAnsi="Times New Roman" w:cs="Times New Roman"/>
          <w:b/>
          <w:bCs/>
          <w:sz w:val="24"/>
          <w:szCs w:val="24"/>
        </w:rPr>
        <w:t>OBJEKTIVAT STRATEGJIKË</w:t>
      </w:r>
      <w:bookmarkEnd w:id="7"/>
      <w:r w:rsidRPr="00A4627B">
        <w:rPr>
          <w:rFonts w:ascii="Times New Roman" w:hAnsi="Times New Roman" w:cs="Times New Roman"/>
          <w:b/>
          <w:bCs/>
          <w:sz w:val="24"/>
          <w:szCs w:val="24"/>
        </w:rPr>
        <w:t xml:space="preserve"> </w:t>
      </w:r>
    </w:p>
    <w:p w14:paraId="29AACC06" w14:textId="77777777" w:rsidR="00BB2592" w:rsidRPr="00137C14" w:rsidRDefault="00BB2592" w:rsidP="00BB2592">
      <w:pPr>
        <w:spacing w:after="120" w:line="276" w:lineRule="auto"/>
        <w:jc w:val="both"/>
        <w:rPr>
          <w:rFonts w:ascii="Times New Roman" w:hAnsi="Times New Roman" w:cs="Times New Roman"/>
          <w:sz w:val="24"/>
          <w:szCs w:val="24"/>
        </w:rPr>
      </w:pPr>
      <w:r w:rsidRPr="00137C14">
        <w:rPr>
          <w:rFonts w:ascii="Times New Roman" w:hAnsi="Times New Roman" w:cs="Times New Roman"/>
          <w:sz w:val="24"/>
          <w:szCs w:val="24"/>
        </w:rPr>
        <w:t xml:space="preserve">Për realizimin e qëllimit dhe vizionit, Plani i Integritetit </w:t>
      </w:r>
      <w:r w:rsidR="001751B0" w:rsidRPr="00137C14">
        <w:rPr>
          <w:rFonts w:ascii="Times New Roman" w:hAnsi="Times New Roman" w:cs="Times New Roman"/>
          <w:sz w:val="24"/>
          <w:szCs w:val="24"/>
        </w:rPr>
        <w:t>i AKSHE-s</w:t>
      </w:r>
      <w:r w:rsidR="008F0971" w:rsidRPr="00137C14">
        <w:rPr>
          <w:rFonts w:ascii="Times New Roman" w:hAnsi="Times New Roman" w:cs="Times New Roman"/>
          <w:sz w:val="24"/>
          <w:szCs w:val="24"/>
        </w:rPr>
        <w:t>ë</w:t>
      </w:r>
      <w:r w:rsidRPr="00137C14">
        <w:rPr>
          <w:rFonts w:ascii="Times New Roman" w:hAnsi="Times New Roman" w:cs="Times New Roman"/>
          <w:sz w:val="24"/>
          <w:szCs w:val="24"/>
        </w:rPr>
        <w:t xml:space="preserve"> vendos </w:t>
      </w:r>
      <w:r w:rsidR="001751B0" w:rsidRPr="00137C14">
        <w:rPr>
          <w:rFonts w:ascii="Times New Roman" w:hAnsi="Times New Roman" w:cs="Times New Roman"/>
          <w:sz w:val="24"/>
          <w:szCs w:val="24"/>
        </w:rPr>
        <w:t>kat</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 xml:space="preserve">r </w:t>
      </w:r>
      <w:r w:rsidRPr="00137C14">
        <w:rPr>
          <w:rFonts w:ascii="Times New Roman" w:hAnsi="Times New Roman" w:cs="Times New Roman"/>
          <w:sz w:val="24"/>
          <w:szCs w:val="24"/>
        </w:rPr>
        <w:t xml:space="preserve">objektiva strategjikë të cilët synohet të arrihen përmes zbatimit të aktiviteteve të përcaktuara në këtë plan. Gjithashtu, objektivat strategjikë kanë shërbyer si orientim për të identifikuar aktivitete dhe masa të përshtatshme dhe treguesit për matjen e tyre.  </w:t>
      </w:r>
    </w:p>
    <w:p w14:paraId="1861BEF3" w14:textId="48A9228B" w:rsidR="00BB2592" w:rsidRPr="00137C14" w:rsidRDefault="00BB2592" w:rsidP="00BB2592">
      <w:pPr>
        <w:spacing w:after="120" w:line="276" w:lineRule="auto"/>
        <w:jc w:val="both"/>
        <w:rPr>
          <w:rFonts w:ascii="Times New Roman" w:hAnsi="Times New Roman" w:cs="Times New Roman"/>
          <w:sz w:val="24"/>
          <w:szCs w:val="24"/>
        </w:rPr>
      </w:pPr>
      <w:r w:rsidRPr="00137C14">
        <w:rPr>
          <w:rFonts w:ascii="Times New Roman" w:hAnsi="Times New Roman" w:cs="Times New Roman"/>
          <w:sz w:val="24"/>
          <w:szCs w:val="24"/>
        </w:rPr>
        <w:t>Objektivat strategjikë reflektojnë gjithashtu objektivat e politikës së mbrojtjes (Strategjisë së Sigurisë Kombëtare, Strategjisë Ushtarake, Planit Afatgjatë të Zhvillimit të Forcave të Armatosura dhe Rishikimit Strategjik të Mbrojtjes), Strategjisë së Menaxhimit të Burimeve Njerëzore 2020</w:t>
      </w:r>
      <w:r w:rsidR="008842CF">
        <w:rPr>
          <w:rFonts w:ascii="Times New Roman" w:hAnsi="Times New Roman" w:cs="Times New Roman"/>
          <w:sz w:val="24"/>
          <w:szCs w:val="24"/>
        </w:rPr>
        <w:t xml:space="preserve"> </w:t>
      </w:r>
      <w:r w:rsidRPr="00137C14">
        <w:rPr>
          <w:rFonts w:ascii="Times New Roman" w:hAnsi="Times New Roman" w:cs="Times New Roman"/>
          <w:sz w:val="24"/>
          <w:szCs w:val="24"/>
        </w:rPr>
        <w:t xml:space="preserve">-2024 të Ministrisë së Mbrojtjes, si dhe objektivat e Strategjisë Ndërsektorale për Luftën Kundër Korrupsionit.  </w:t>
      </w:r>
    </w:p>
    <w:p w14:paraId="78E72FAA" w14:textId="7C8EF1E7" w:rsidR="00BB2592" w:rsidRPr="00137C14" w:rsidRDefault="00BB2592" w:rsidP="00BB2592">
      <w:pPr>
        <w:spacing w:after="120" w:line="276" w:lineRule="auto"/>
        <w:jc w:val="both"/>
        <w:rPr>
          <w:rFonts w:ascii="Times New Roman" w:hAnsi="Times New Roman" w:cs="Times New Roman"/>
          <w:sz w:val="24"/>
          <w:szCs w:val="24"/>
        </w:rPr>
      </w:pPr>
      <w:r w:rsidRPr="00137C14">
        <w:rPr>
          <w:rFonts w:ascii="Times New Roman" w:hAnsi="Times New Roman" w:cs="Times New Roman"/>
          <w:sz w:val="24"/>
          <w:szCs w:val="24"/>
        </w:rPr>
        <w:t xml:space="preserve">Nisur nga sa më sipër, objektivat strategjikë të Planit të Integritetit të </w:t>
      </w:r>
      <w:r w:rsidR="008842CF">
        <w:rPr>
          <w:rFonts w:ascii="Times New Roman" w:hAnsi="Times New Roman" w:cs="Times New Roman"/>
          <w:sz w:val="24"/>
          <w:szCs w:val="24"/>
        </w:rPr>
        <w:t>AKSHE</w:t>
      </w:r>
      <w:r w:rsidRPr="00137C14">
        <w:rPr>
          <w:rFonts w:ascii="Times New Roman" w:hAnsi="Times New Roman" w:cs="Times New Roman"/>
          <w:sz w:val="24"/>
          <w:szCs w:val="24"/>
        </w:rPr>
        <w:t>-së 2022</w:t>
      </w:r>
      <w:r w:rsidR="008842CF">
        <w:rPr>
          <w:rFonts w:ascii="Times New Roman" w:hAnsi="Times New Roman" w:cs="Times New Roman"/>
          <w:sz w:val="24"/>
          <w:szCs w:val="24"/>
        </w:rPr>
        <w:t xml:space="preserve"> </w:t>
      </w:r>
      <w:r w:rsidRPr="00137C14">
        <w:rPr>
          <w:rFonts w:ascii="Times New Roman" w:hAnsi="Times New Roman" w:cs="Times New Roman"/>
          <w:sz w:val="24"/>
          <w:szCs w:val="24"/>
        </w:rPr>
        <w:t>-</w:t>
      </w:r>
      <w:r w:rsidR="008842CF">
        <w:rPr>
          <w:rFonts w:ascii="Times New Roman" w:hAnsi="Times New Roman" w:cs="Times New Roman"/>
          <w:sz w:val="24"/>
          <w:szCs w:val="24"/>
        </w:rPr>
        <w:t xml:space="preserve"> </w:t>
      </w:r>
      <w:r w:rsidRPr="00137C14">
        <w:rPr>
          <w:rFonts w:ascii="Times New Roman" w:hAnsi="Times New Roman" w:cs="Times New Roman"/>
          <w:sz w:val="24"/>
          <w:szCs w:val="24"/>
        </w:rPr>
        <w:t>2025 janë:</w:t>
      </w:r>
    </w:p>
    <w:p w14:paraId="581C8039" w14:textId="77777777" w:rsidR="00BB2592" w:rsidRPr="00137C14" w:rsidRDefault="00BB2592" w:rsidP="00BB2592">
      <w:pPr>
        <w:pStyle w:val="ListParagraph"/>
        <w:numPr>
          <w:ilvl w:val="0"/>
          <w:numId w:val="7"/>
        </w:numPr>
        <w:spacing w:after="120" w:line="276" w:lineRule="auto"/>
        <w:contextualSpacing w:val="0"/>
        <w:jc w:val="both"/>
        <w:rPr>
          <w:rFonts w:ascii="Times New Roman" w:hAnsi="Times New Roman" w:cs="Times New Roman"/>
          <w:sz w:val="24"/>
          <w:szCs w:val="24"/>
        </w:rPr>
      </w:pPr>
      <w:r w:rsidRPr="00137C14">
        <w:rPr>
          <w:rFonts w:ascii="Times New Roman" w:hAnsi="Times New Roman" w:cs="Times New Roman"/>
          <w:sz w:val="24"/>
          <w:szCs w:val="24"/>
        </w:rPr>
        <w:t xml:space="preserve">Rritja e transparencës dhe llogaridhënies së </w:t>
      </w:r>
      <w:r w:rsidR="001751B0" w:rsidRPr="00137C14">
        <w:rPr>
          <w:rFonts w:ascii="Times New Roman" w:hAnsi="Times New Roman" w:cs="Times New Roman"/>
          <w:sz w:val="24"/>
          <w:szCs w:val="24"/>
        </w:rPr>
        <w:t>Autoritetin e Kontrollit Shtet</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ror t</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 xml:space="preserve"> Eksporteve</w:t>
      </w:r>
      <w:r w:rsidRPr="00137C14">
        <w:rPr>
          <w:rFonts w:ascii="Times New Roman" w:hAnsi="Times New Roman" w:cs="Times New Roman"/>
          <w:sz w:val="24"/>
          <w:szCs w:val="24"/>
        </w:rPr>
        <w:t>;</w:t>
      </w:r>
    </w:p>
    <w:p w14:paraId="586FE119" w14:textId="77777777" w:rsidR="00BB2592" w:rsidRPr="00137C14" w:rsidRDefault="00BB2592" w:rsidP="00BB2592">
      <w:pPr>
        <w:pStyle w:val="ListParagraph"/>
        <w:numPr>
          <w:ilvl w:val="0"/>
          <w:numId w:val="7"/>
        </w:numPr>
        <w:spacing w:after="120" w:line="276" w:lineRule="auto"/>
        <w:contextualSpacing w:val="0"/>
        <w:jc w:val="both"/>
        <w:rPr>
          <w:rFonts w:ascii="Times New Roman" w:hAnsi="Times New Roman" w:cs="Times New Roman"/>
          <w:sz w:val="24"/>
          <w:szCs w:val="24"/>
        </w:rPr>
      </w:pPr>
      <w:r w:rsidRPr="00137C14">
        <w:rPr>
          <w:rFonts w:ascii="Times New Roman" w:hAnsi="Times New Roman" w:cs="Times New Roman"/>
          <w:sz w:val="24"/>
          <w:szCs w:val="24"/>
        </w:rPr>
        <w:t xml:space="preserve">Përmirësimi i </w:t>
      </w:r>
      <w:r w:rsidR="001751B0" w:rsidRPr="00137C14">
        <w:rPr>
          <w:rFonts w:ascii="Times New Roman" w:hAnsi="Times New Roman" w:cs="Times New Roman"/>
          <w:sz w:val="24"/>
          <w:szCs w:val="24"/>
        </w:rPr>
        <w:t>procedurave n</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 xml:space="preserve"> fush</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n e l</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shimit t</w:t>
      </w:r>
      <w:r w:rsidR="008F0971" w:rsidRPr="00137C14">
        <w:rPr>
          <w:rFonts w:ascii="Times New Roman" w:hAnsi="Times New Roman" w:cs="Times New Roman"/>
          <w:sz w:val="24"/>
          <w:szCs w:val="24"/>
        </w:rPr>
        <w:t>ë</w:t>
      </w:r>
      <w:r w:rsidR="001751B0" w:rsidRPr="00137C14">
        <w:rPr>
          <w:rFonts w:ascii="Times New Roman" w:hAnsi="Times New Roman" w:cs="Times New Roman"/>
          <w:sz w:val="24"/>
          <w:szCs w:val="24"/>
        </w:rPr>
        <w:t xml:space="preserve"> licensave dhe autorizimeve;</w:t>
      </w:r>
    </w:p>
    <w:p w14:paraId="571B667B" w14:textId="77777777" w:rsidR="001751B0" w:rsidRPr="00137C14" w:rsidRDefault="001751B0" w:rsidP="00BB2592">
      <w:pPr>
        <w:pStyle w:val="ListParagraph"/>
        <w:numPr>
          <w:ilvl w:val="0"/>
          <w:numId w:val="7"/>
        </w:numPr>
        <w:spacing w:after="120" w:line="276" w:lineRule="auto"/>
        <w:contextualSpacing w:val="0"/>
        <w:jc w:val="both"/>
        <w:rPr>
          <w:rFonts w:ascii="Times New Roman" w:hAnsi="Times New Roman" w:cs="Times New Roman"/>
          <w:sz w:val="24"/>
          <w:szCs w:val="24"/>
        </w:rPr>
      </w:pPr>
      <w:r w:rsidRPr="00137C14">
        <w:rPr>
          <w:rFonts w:ascii="Times New Roman" w:hAnsi="Times New Roman" w:cs="Times New Roman"/>
          <w:sz w:val="24"/>
          <w:szCs w:val="24"/>
        </w:rPr>
        <w:t>P</w:t>
      </w:r>
      <w:r w:rsidR="008F0971" w:rsidRPr="00137C14">
        <w:rPr>
          <w:rFonts w:ascii="Times New Roman" w:hAnsi="Times New Roman" w:cs="Times New Roman"/>
          <w:sz w:val="24"/>
          <w:szCs w:val="24"/>
        </w:rPr>
        <w:t>ë</w:t>
      </w:r>
      <w:r w:rsidRPr="00137C14">
        <w:rPr>
          <w:rFonts w:ascii="Times New Roman" w:hAnsi="Times New Roman" w:cs="Times New Roman"/>
          <w:sz w:val="24"/>
          <w:szCs w:val="24"/>
        </w:rPr>
        <w:t>rmir</w:t>
      </w:r>
      <w:r w:rsidR="008F0971" w:rsidRPr="00137C14">
        <w:rPr>
          <w:rFonts w:ascii="Times New Roman" w:hAnsi="Times New Roman" w:cs="Times New Roman"/>
          <w:sz w:val="24"/>
          <w:szCs w:val="24"/>
        </w:rPr>
        <w:t>ë</w:t>
      </w:r>
      <w:r w:rsidRPr="00137C14">
        <w:rPr>
          <w:rFonts w:ascii="Times New Roman" w:hAnsi="Times New Roman" w:cs="Times New Roman"/>
          <w:sz w:val="24"/>
          <w:szCs w:val="24"/>
        </w:rPr>
        <w:t>simi i procedurave n</w:t>
      </w:r>
      <w:r w:rsidR="008F0971" w:rsidRPr="00137C14">
        <w:rPr>
          <w:rFonts w:ascii="Times New Roman" w:hAnsi="Times New Roman" w:cs="Times New Roman"/>
          <w:sz w:val="24"/>
          <w:szCs w:val="24"/>
        </w:rPr>
        <w:t>ë</w:t>
      </w:r>
      <w:r w:rsidRPr="00137C14">
        <w:rPr>
          <w:rFonts w:ascii="Times New Roman" w:hAnsi="Times New Roman" w:cs="Times New Roman"/>
          <w:sz w:val="24"/>
          <w:szCs w:val="24"/>
        </w:rPr>
        <w:t xml:space="preserve"> fush</w:t>
      </w:r>
      <w:r w:rsidR="008F0971" w:rsidRPr="00137C14">
        <w:rPr>
          <w:rFonts w:ascii="Times New Roman" w:hAnsi="Times New Roman" w:cs="Times New Roman"/>
          <w:sz w:val="24"/>
          <w:szCs w:val="24"/>
        </w:rPr>
        <w:t>ë</w:t>
      </w:r>
      <w:r w:rsidRPr="00137C14">
        <w:rPr>
          <w:rFonts w:ascii="Times New Roman" w:hAnsi="Times New Roman" w:cs="Times New Roman"/>
          <w:sz w:val="24"/>
          <w:szCs w:val="24"/>
        </w:rPr>
        <w:t>n e inspektimeve</w:t>
      </w:r>
    </w:p>
    <w:p w14:paraId="513753D3" w14:textId="77777777" w:rsidR="00BB2592" w:rsidRPr="00137C14" w:rsidRDefault="00BB2592" w:rsidP="00BB2592">
      <w:pPr>
        <w:pStyle w:val="ListParagraph"/>
        <w:numPr>
          <w:ilvl w:val="0"/>
          <w:numId w:val="7"/>
        </w:numPr>
        <w:spacing w:after="120" w:line="276" w:lineRule="auto"/>
        <w:contextualSpacing w:val="0"/>
        <w:jc w:val="both"/>
        <w:rPr>
          <w:rFonts w:ascii="Times New Roman" w:hAnsi="Times New Roman" w:cs="Times New Roman"/>
          <w:sz w:val="24"/>
          <w:szCs w:val="24"/>
        </w:rPr>
      </w:pPr>
      <w:r w:rsidRPr="00137C14">
        <w:rPr>
          <w:rFonts w:ascii="Times New Roman" w:hAnsi="Times New Roman" w:cs="Times New Roman"/>
          <w:sz w:val="24"/>
          <w:szCs w:val="24"/>
        </w:rPr>
        <w:t xml:space="preserve">Përmirësimi i sistemeve të </w:t>
      </w:r>
      <w:r w:rsidR="00A0272F" w:rsidRPr="00137C14">
        <w:rPr>
          <w:rFonts w:ascii="Times New Roman" w:hAnsi="Times New Roman" w:cs="Times New Roman"/>
          <w:sz w:val="24"/>
          <w:szCs w:val="24"/>
        </w:rPr>
        <w:t>prokurimeve</w:t>
      </w:r>
      <w:r w:rsidRPr="00137C14">
        <w:rPr>
          <w:rFonts w:ascii="Times New Roman" w:hAnsi="Times New Roman" w:cs="Times New Roman"/>
          <w:sz w:val="24"/>
          <w:szCs w:val="24"/>
        </w:rPr>
        <w:t xml:space="preserve">; </w:t>
      </w:r>
    </w:p>
    <w:p w14:paraId="5297A902" w14:textId="77777777" w:rsidR="00BB2592" w:rsidRDefault="00BB2592" w:rsidP="00BB2592">
      <w:pPr>
        <w:spacing w:after="120" w:line="276" w:lineRule="auto"/>
        <w:jc w:val="both"/>
        <w:rPr>
          <w:rFonts w:ascii="Times New Roman" w:hAnsi="Times New Roman" w:cs="Times New Roman"/>
          <w:sz w:val="24"/>
          <w:szCs w:val="24"/>
        </w:rPr>
      </w:pPr>
    </w:p>
    <w:p w14:paraId="07C3EA54" w14:textId="77777777" w:rsidR="009246E7" w:rsidRDefault="009246E7">
      <w:pPr>
        <w:rPr>
          <w:rFonts w:ascii="Times New Roman" w:eastAsiaTheme="majorEastAsia" w:hAnsi="Times New Roman" w:cs="Times New Roman"/>
          <w:b/>
          <w:bCs/>
          <w:color w:val="2E74B5" w:themeColor="accent1" w:themeShade="BF"/>
          <w:sz w:val="24"/>
          <w:szCs w:val="24"/>
        </w:rPr>
      </w:pPr>
      <w:bookmarkStart w:id="8" w:name="_Toc149296432"/>
      <w:r>
        <w:rPr>
          <w:rFonts w:ascii="Times New Roman" w:hAnsi="Times New Roman" w:cs="Times New Roman"/>
          <w:b/>
          <w:bCs/>
          <w:sz w:val="24"/>
          <w:szCs w:val="24"/>
        </w:rPr>
        <w:br w:type="page"/>
      </w:r>
    </w:p>
    <w:p w14:paraId="1F3B8606" w14:textId="38AAB3E3" w:rsidR="00BB2592" w:rsidRPr="00A4627B" w:rsidRDefault="00BB2592" w:rsidP="00BB2592">
      <w:pPr>
        <w:pStyle w:val="Heading1"/>
        <w:spacing w:before="0" w:after="120" w:line="276" w:lineRule="auto"/>
        <w:rPr>
          <w:rStyle w:val="jlqj4b"/>
          <w:rFonts w:ascii="Times New Roman" w:hAnsi="Times New Roman" w:cs="Times New Roman"/>
          <w:b/>
          <w:bCs/>
          <w:sz w:val="24"/>
          <w:szCs w:val="24"/>
        </w:rPr>
      </w:pPr>
      <w:r w:rsidRPr="00A4627B">
        <w:rPr>
          <w:rFonts w:ascii="Times New Roman" w:hAnsi="Times New Roman" w:cs="Times New Roman"/>
          <w:b/>
          <w:bCs/>
          <w:sz w:val="24"/>
          <w:szCs w:val="24"/>
        </w:rPr>
        <w:lastRenderedPageBreak/>
        <w:t>RREZIQET E INTEGRITETIT DHE KORRUPSIONIT</w:t>
      </w:r>
      <w:bookmarkEnd w:id="8"/>
      <w:r w:rsidRPr="00A4627B">
        <w:rPr>
          <w:rFonts w:ascii="Times New Roman" w:hAnsi="Times New Roman" w:cs="Times New Roman"/>
          <w:b/>
          <w:bCs/>
          <w:sz w:val="24"/>
          <w:szCs w:val="24"/>
        </w:rPr>
        <w:t xml:space="preserve"> </w:t>
      </w:r>
    </w:p>
    <w:p w14:paraId="499154EB" w14:textId="77777777" w:rsidR="00BB2592" w:rsidRPr="00A4627B" w:rsidRDefault="00BB2592" w:rsidP="00BB2592">
      <w:pPr>
        <w:spacing w:after="120" w:line="276" w:lineRule="auto"/>
        <w:rPr>
          <w:rFonts w:ascii="Times New Roman" w:hAnsi="Times New Roman" w:cs="Times New Roman"/>
          <w:sz w:val="24"/>
          <w:szCs w:val="24"/>
        </w:rPr>
      </w:pPr>
    </w:p>
    <w:p w14:paraId="677392CF" w14:textId="12E32BB9" w:rsidR="00BB2592" w:rsidRPr="003E1C67" w:rsidRDefault="00BB2592" w:rsidP="00BB2592">
      <w:pPr>
        <w:pStyle w:val="Heading2"/>
        <w:spacing w:before="0" w:after="120" w:line="276" w:lineRule="auto"/>
        <w:jc w:val="both"/>
        <w:rPr>
          <w:rFonts w:ascii="Times New Roman" w:hAnsi="Times New Roman" w:cs="Times New Roman"/>
          <w:b/>
          <w:bCs/>
          <w:sz w:val="24"/>
          <w:szCs w:val="24"/>
        </w:rPr>
      </w:pPr>
      <w:bookmarkStart w:id="9" w:name="_Toc99391493"/>
      <w:bookmarkStart w:id="10" w:name="_Toc149296433"/>
      <w:r w:rsidRPr="00A4627B">
        <w:rPr>
          <w:rFonts w:ascii="Times New Roman" w:hAnsi="Times New Roman" w:cs="Times New Roman"/>
          <w:b/>
          <w:bCs/>
          <w:sz w:val="24"/>
          <w:szCs w:val="24"/>
        </w:rPr>
        <w:t xml:space="preserve">Përmirësimi i procesit </w:t>
      </w:r>
      <w:r w:rsidRPr="003E1C67">
        <w:rPr>
          <w:rFonts w:ascii="Times New Roman" w:hAnsi="Times New Roman" w:cs="Times New Roman"/>
          <w:b/>
          <w:bCs/>
          <w:sz w:val="24"/>
          <w:szCs w:val="24"/>
        </w:rPr>
        <w:t xml:space="preserve">të </w:t>
      </w:r>
      <w:bookmarkEnd w:id="9"/>
      <w:r w:rsidR="001751B0">
        <w:rPr>
          <w:rFonts w:ascii="Times New Roman" w:hAnsi="Times New Roman" w:cs="Times New Roman"/>
          <w:b/>
          <w:bCs/>
          <w:sz w:val="24"/>
          <w:szCs w:val="24"/>
        </w:rPr>
        <w:t>transparenc</w:t>
      </w:r>
      <w:r w:rsidR="008F0971">
        <w:rPr>
          <w:rFonts w:ascii="Times New Roman" w:hAnsi="Times New Roman" w:cs="Times New Roman"/>
          <w:b/>
          <w:bCs/>
          <w:sz w:val="24"/>
          <w:szCs w:val="24"/>
        </w:rPr>
        <w:t>ë</w:t>
      </w:r>
      <w:r w:rsidR="001751B0">
        <w:rPr>
          <w:rFonts w:ascii="Times New Roman" w:hAnsi="Times New Roman" w:cs="Times New Roman"/>
          <w:b/>
          <w:bCs/>
          <w:sz w:val="24"/>
          <w:szCs w:val="24"/>
        </w:rPr>
        <w:t>s dhe llogaridh</w:t>
      </w:r>
      <w:r w:rsidR="008F0971">
        <w:rPr>
          <w:rFonts w:ascii="Times New Roman" w:hAnsi="Times New Roman" w:cs="Times New Roman"/>
          <w:b/>
          <w:bCs/>
          <w:sz w:val="24"/>
          <w:szCs w:val="24"/>
        </w:rPr>
        <w:t>ë</w:t>
      </w:r>
      <w:r w:rsidR="001751B0">
        <w:rPr>
          <w:rFonts w:ascii="Times New Roman" w:hAnsi="Times New Roman" w:cs="Times New Roman"/>
          <w:b/>
          <w:bCs/>
          <w:sz w:val="24"/>
          <w:szCs w:val="24"/>
        </w:rPr>
        <w:t>nies</w:t>
      </w:r>
      <w:bookmarkEnd w:id="10"/>
    </w:p>
    <w:p w14:paraId="57D40E6D" w14:textId="77777777" w:rsidR="00FA374A" w:rsidRDefault="00FA374A"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Tr</w:t>
      </w:r>
      <w:r w:rsidR="001751B0">
        <w:rPr>
          <w:rFonts w:ascii="Times New Roman" w:hAnsi="Times New Roman" w:cs="Times New Roman"/>
          <w:sz w:val="24"/>
          <w:szCs w:val="24"/>
        </w:rPr>
        <w:t>a</w:t>
      </w:r>
      <w:r>
        <w:rPr>
          <w:rFonts w:ascii="Times New Roman" w:hAnsi="Times New Roman" w:cs="Times New Roman"/>
          <w:sz w:val="24"/>
          <w:szCs w:val="24"/>
        </w:rPr>
        <w:t>nsperanca dhe informimi</w:t>
      </w:r>
      <w:r w:rsidR="001751B0">
        <w:rPr>
          <w:rFonts w:ascii="Times New Roman" w:hAnsi="Times New Roman" w:cs="Times New Roman"/>
          <w:sz w:val="24"/>
          <w:szCs w:val="24"/>
        </w:rPr>
        <w:t xml:space="preserve"> </w:t>
      </w:r>
      <w:r w:rsidR="008F0971">
        <w:rPr>
          <w:rFonts w:ascii="Times New Roman" w:hAnsi="Times New Roman" w:cs="Times New Roman"/>
          <w:sz w:val="24"/>
          <w:szCs w:val="24"/>
        </w:rPr>
        <w:t>ë</w:t>
      </w:r>
      <w:r w:rsidR="001751B0">
        <w:rPr>
          <w:rFonts w:ascii="Times New Roman" w:hAnsi="Times New Roman" w:cs="Times New Roman"/>
          <w:sz w:val="24"/>
          <w:szCs w:val="24"/>
        </w:rPr>
        <w:t>sht</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nj</w:t>
      </w:r>
      <w:r w:rsidR="008F0971">
        <w:rPr>
          <w:rFonts w:ascii="Times New Roman" w:hAnsi="Times New Roman" w:cs="Times New Roman"/>
          <w:sz w:val="24"/>
          <w:szCs w:val="24"/>
        </w:rPr>
        <w:t>ë</w:t>
      </w:r>
      <w:r w:rsidR="001751B0">
        <w:rPr>
          <w:rFonts w:ascii="Times New Roman" w:hAnsi="Times New Roman" w:cs="Times New Roman"/>
          <w:sz w:val="24"/>
          <w:szCs w:val="24"/>
        </w:rPr>
        <w:t xml:space="preserve"> </w:t>
      </w:r>
      <w:r>
        <w:rPr>
          <w:rFonts w:ascii="Times New Roman" w:hAnsi="Times New Roman" w:cs="Times New Roman"/>
          <w:sz w:val="24"/>
          <w:szCs w:val="24"/>
        </w:rPr>
        <w:t>element thelbësor,</w:t>
      </w:r>
      <w:r w:rsidR="002353FE">
        <w:rPr>
          <w:rFonts w:ascii="Times New Roman" w:hAnsi="Times New Roman" w:cs="Times New Roman"/>
          <w:sz w:val="24"/>
          <w:szCs w:val="24"/>
        </w:rPr>
        <w:t xml:space="preserve"> ku subjektet dhe publiku duhet t</w:t>
      </w:r>
      <w:r w:rsidR="008F0971">
        <w:rPr>
          <w:rFonts w:ascii="Times New Roman" w:hAnsi="Times New Roman" w:cs="Times New Roman"/>
          <w:sz w:val="24"/>
          <w:szCs w:val="24"/>
        </w:rPr>
        <w:t>ë</w:t>
      </w:r>
      <w:r w:rsidR="002353FE">
        <w:rPr>
          <w:rFonts w:ascii="Times New Roman" w:hAnsi="Times New Roman" w:cs="Times New Roman"/>
          <w:sz w:val="24"/>
          <w:szCs w:val="24"/>
        </w:rPr>
        <w:t xml:space="preserve"> njihen me</w:t>
      </w:r>
      <w:r>
        <w:rPr>
          <w:rFonts w:ascii="Times New Roman" w:hAnsi="Times New Roman" w:cs="Times New Roman"/>
          <w:sz w:val="24"/>
          <w:szCs w:val="24"/>
        </w:rPr>
        <w:t xml:space="preserve"> procedura te sakta </w:t>
      </w:r>
      <w:r w:rsidR="002353FE">
        <w:rPr>
          <w:rFonts w:ascii="Times New Roman" w:hAnsi="Times New Roman" w:cs="Times New Roman"/>
          <w:sz w:val="24"/>
          <w:szCs w:val="24"/>
        </w:rPr>
        <w:t>t</w:t>
      </w:r>
      <w:r w:rsidR="008F0971">
        <w:rPr>
          <w:rFonts w:ascii="Times New Roman" w:hAnsi="Times New Roman" w:cs="Times New Roman"/>
          <w:sz w:val="24"/>
          <w:szCs w:val="24"/>
        </w:rPr>
        <w:t>ë</w:t>
      </w:r>
      <w:r w:rsidR="002353FE">
        <w:rPr>
          <w:rFonts w:ascii="Times New Roman" w:hAnsi="Times New Roman" w:cs="Times New Roman"/>
          <w:sz w:val="24"/>
          <w:szCs w:val="24"/>
        </w:rPr>
        <w:t xml:space="preserve"> cilat t</w:t>
      </w:r>
      <w:r w:rsidR="008F0971">
        <w:rPr>
          <w:rFonts w:ascii="Times New Roman" w:hAnsi="Times New Roman" w:cs="Times New Roman"/>
          <w:sz w:val="24"/>
          <w:szCs w:val="24"/>
        </w:rPr>
        <w:t>ë</w:t>
      </w:r>
      <w:r w:rsidR="002353FE">
        <w:rPr>
          <w:rFonts w:ascii="Times New Roman" w:hAnsi="Times New Roman" w:cs="Times New Roman"/>
          <w:sz w:val="24"/>
          <w:szCs w:val="24"/>
        </w:rPr>
        <w:t xml:space="preserve"> jen</w:t>
      </w:r>
      <w:r w:rsidR="008F0971">
        <w:rPr>
          <w:rFonts w:ascii="Times New Roman" w:hAnsi="Times New Roman" w:cs="Times New Roman"/>
          <w:sz w:val="24"/>
          <w:szCs w:val="24"/>
        </w:rPr>
        <w:t>ë</w:t>
      </w:r>
      <w:r w:rsidR="002353FE">
        <w:rPr>
          <w:rFonts w:ascii="Times New Roman" w:hAnsi="Times New Roman" w:cs="Times New Roman"/>
          <w:sz w:val="24"/>
          <w:szCs w:val="24"/>
        </w:rPr>
        <w:t xml:space="preserve"> </w:t>
      </w:r>
      <w:r>
        <w:rPr>
          <w:rFonts w:ascii="Times New Roman" w:hAnsi="Times New Roman" w:cs="Times New Roman"/>
          <w:sz w:val="24"/>
          <w:szCs w:val="24"/>
        </w:rPr>
        <w:t>publike, ndryshime legjislacioni dhe informim</w:t>
      </w:r>
      <w:r w:rsidR="002353FE">
        <w:rPr>
          <w:rFonts w:ascii="Times New Roman" w:hAnsi="Times New Roman" w:cs="Times New Roman"/>
          <w:sz w:val="24"/>
          <w:szCs w:val="24"/>
        </w:rPr>
        <w:t xml:space="preserve"> mbi aktivitetet e institucionit.</w:t>
      </w:r>
    </w:p>
    <w:p w14:paraId="7D3A55C5" w14:textId="77777777" w:rsidR="00FA374A" w:rsidRDefault="00FA374A" w:rsidP="00BB2592">
      <w:pPr>
        <w:spacing w:after="120" w:line="276" w:lineRule="auto"/>
        <w:jc w:val="both"/>
        <w:rPr>
          <w:rFonts w:ascii="Times New Roman" w:hAnsi="Times New Roman" w:cs="Times New Roman"/>
          <w:sz w:val="24"/>
          <w:szCs w:val="24"/>
        </w:rPr>
      </w:pPr>
    </w:p>
    <w:p w14:paraId="41F94F2B" w14:textId="301114FA" w:rsidR="00BB2592" w:rsidRPr="00A4627B" w:rsidRDefault="00BB2592" w:rsidP="00BB2592">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 xml:space="preserve">Statusi aktual </w:t>
      </w:r>
    </w:p>
    <w:p w14:paraId="145EEDFB" w14:textId="77777777" w:rsidR="00BB2592" w:rsidRPr="00CA43A0" w:rsidRDefault="00BB2592" w:rsidP="00BB2592">
      <w:pPr>
        <w:spacing w:after="120" w:line="276" w:lineRule="auto"/>
        <w:jc w:val="both"/>
        <w:rPr>
          <w:rFonts w:ascii="Times New Roman" w:hAnsi="Times New Roman" w:cs="Times New Roman"/>
          <w:sz w:val="24"/>
          <w:szCs w:val="24"/>
        </w:rPr>
      </w:pPr>
      <w:r w:rsidRPr="00CA43A0">
        <w:rPr>
          <w:rFonts w:ascii="Times New Roman" w:hAnsi="Times New Roman" w:cs="Times New Roman"/>
          <w:sz w:val="24"/>
          <w:szCs w:val="24"/>
        </w:rPr>
        <w:t xml:space="preserve">Risqet në fushën </w:t>
      </w:r>
      <w:r w:rsidR="008F0971">
        <w:rPr>
          <w:rFonts w:ascii="Times New Roman" w:hAnsi="Times New Roman" w:cs="Times New Roman"/>
          <w:sz w:val="24"/>
          <w:szCs w:val="24"/>
        </w:rPr>
        <w:t>procesit të transparencës dhe logaridhënies</w:t>
      </w:r>
      <w:r w:rsidRPr="00CA43A0">
        <w:rPr>
          <w:rFonts w:ascii="Times New Roman" w:hAnsi="Times New Roman" w:cs="Times New Roman"/>
          <w:sz w:val="24"/>
          <w:szCs w:val="24"/>
        </w:rPr>
        <w:t xml:space="preserve"> paraqitet i lartë, kryesisht për shkak të mungesës së një politike antikorrupsion, mungesën e vlerësimeve periodike të rreziqeve të integritetit, Këto mangësi janë reflektuar në mungesën e komunikimit publik mbi integritetin në institucionet dhe përfshirje të ulët të shoqërisë civile</w:t>
      </w:r>
      <w:r w:rsidR="008F0971">
        <w:rPr>
          <w:rFonts w:ascii="Times New Roman" w:hAnsi="Times New Roman" w:cs="Times New Roman"/>
          <w:sz w:val="24"/>
          <w:szCs w:val="24"/>
        </w:rPr>
        <w:t xml:space="preserve"> ose organizatave joqeveritare</w:t>
      </w:r>
      <w:r w:rsidRPr="00CA43A0">
        <w:rPr>
          <w:rFonts w:ascii="Times New Roman" w:hAnsi="Times New Roman" w:cs="Times New Roman"/>
          <w:sz w:val="24"/>
          <w:szCs w:val="24"/>
        </w:rPr>
        <w:t xml:space="preserve"> në proceset e mbikëqyrjes së jashtme publike në çështjet e hartimit, zbatimit dhe vlerësimit të </w:t>
      </w:r>
      <w:r w:rsidR="002353FE">
        <w:rPr>
          <w:rFonts w:ascii="Times New Roman" w:hAnsi="Times New Roman" w:cs="Times New Roman"/>
          <w:sz w:val="24"/>
          <w:szCs w:val="24"/>
        </w:rPr>
        <w:t>legjislacionit</w:t>
      </w:r>
      <w:r w:rsidRPr="00CA43A0">
        <w:rPr>
          <w:rFonts w:ascii="Times New Roman" w:hAnsi="Times New Roman" w:cs="Times New Roman"/>
          <w:sz w:val="24"/>
          <w:szCs w:val="24"/>
        </w:rPr>
        <w:t xml:space="preserve">. </w:t>
      </w:r>
      <w:r w:rsidRPr="00A4627B">
        <w:rPr>
          <w:rFonts w:ascii="Times New Roman" w:hAnsi="Times New Roman" w:cs="Times New Roman"/>
          <w:sz w:val="24"/>
          <w:szCs w:val="24"/>
        </w:rPr>
        <w:t>MM</w:t>
      </w:r>
      <w:r>
        <w:rPr>
          <w:rFonts w:ascii="Times New Roman" w:hAnsi="Times New Roman" w:cs="Times New Roman"/>
          <w:sz w:val="24"/>
          <w:szCs w:val="24"/>
        </w:rPr>
        <w:t>-ja</w:t>
      </w:r>
      <w:r w:rsidR="002353FE">
        <w:rPr>
          <w:rFonts w:ascii="Times New Roman" w:hAnsi="Times New Roman" w:cs="Times New Roman"/>
          <w:sz w:val="24"/>
          <w:szCs w:val="24"/>
        </w:rPr>
        <w:t>, p</w:t>
      </w:r>
      <w:r w:rsidR="008F0971">
        <w:rPr>
          <w:rFonts w:ascii="Times New Roman" w:hAnsi="Times New Roman" w:cs="Times New Roman"/>
          <w:sz w:val="24"/>
          <w:szCs w:val="24"/>
        </w:rPr>
        <w:t>ë</w:t>
      </w:r>
      <w:r w:rsidR="002353FE">
        <w:rPr>
          <w:rFonts w:ascii="Times New Roman" w:hAnsi="Times New Roman" w:cs="Times New Roman"/>
          <w:sz w:val="24"/>
          <w:szCs w:val="24"/>
        </w:rPr>
        <w:t>rfshir</w:t>
      </w:r>
      <w:r w:rsidR="008F0971">
        <w:rPr>
          <w:rFonts w:ascii="Times New Roman" w:hAnsi="Times New Roman" w:cs="Times New Roman"/>
          <w:sz w:val="24"/>
          <w:szCs w:val="24"/>
        </w:rPr>
        <w:t>ë</w:t>
      </w:r>
      <w:r w:rsidR="002353FE">
        <w:rPr>
          <w:rFonts w:ascii="Times New Roman" w:hAnsi="Times New Roman" w:cs="Times New Roman"/>
          <w:sz w:val="24"/>
          <w:szCs w:val="24"/>
        </w:rPr>
        <w:t xml:space="preserve"> dhe AKSHE-n</w:t>
      </w:r>
      <w:r w:rsidR="008F0971">
        <w:rPr>
          <w:rFonts w:ascii="Times New Roman" w:hAnsi="Times New Roman" w:cs="Times New Roman"/>
          <w:sz w:val="24"/>
          <w:szCs w:val="24"/>
        </w:rPr>
        <w:t>ë</w:t>
      </w:r>
      <w:r w:rsidRPr="00A4627B">
        <w:rPr>
          <w:rFonts w:ascii="Times New Roman" w:hAnsi="Times New Roman" w:cs="Times New Roman"/>
          <w:sz w:val="24"/>
          <w:szCs w:val="24"/>
        </w:rPr>
        <w:t xml:space="preserve">nuk </w:t>
      </w:r>
      <w:r w:rsidRPr="00CA43A0">
        <w:rPr>
          <w:rFonts w:ascii="Times New Roman" w:hAnsi="Times New Roman" w:cs="Times New Roman"/>
          <w:sz w:val="24"/>
          <w:szCs w:val="24"/>
        </w:rPr>
        <w:t xml:space="preserve">ka hartuar ndonjë dokument, përveç zbatimit të masave që rrjedhin nga strategjia ndërsektoriale kundër korrupsionit. Në kuadër të Planit të Integritetit, </w:t>
      </w:r>
      <w:r w:rsidR="008F0971">
        <w:rPr>
          <w:rFonts w:ascii="Times New Roman" w:hAnsi="Times New Roman" w:cs="Times New Roman"/>
          <w:sz w:val="24"/>
          <w:szCs w:val="24"/>
        </w:rPr>
        <w:t>AKSHE-ja</w:t>
      </w:r>
      <w:r w:rsidRPr="00CA43A0">
        <w:rPr>
          <w:rFonts w:ascii="Times New Roman" w:hAnsi="Times New Roman" w:cs="Times New Roman"/>
          <w:sz w:val="24"/>
          <w:szCs w:val="24"/>
        </w:rPr>
        <w:t>-ja do ta adresojë këtë mangësi</w:t>
      </w:r>
      <w:r w:rsidR="008F0971">
        <w:rPr>
          <w:rFonts w:ascii="Times New Roman" w:hAnsi="Times New Roman" w:cs="Times New Roman"/>
          <w:sz w:val="24"/>
          <w:szCs w:val="24"/>
        </w:rPr>
        <w:t>.</w:t>
      </w:r>
      <w:r w:rsidRPr="00CA43A0">
        <w:rPr>
          <w:rFonts w:ascii="Times New Roman" w:hAnsi="Times New Roman" w:cs="Times New Roman"/>
          <w:sz w:val="24"/>
          <w:szCs w:val="24"/>
        </w:rPr>
        <w:t xml:space="preserve"> Me miratimin e Planit të Integritetit, identifikimi i rreziqeve të korrupsionit do të kryhet periodikisht</w:t>
      </w:r>
      <w:r w:rsidR="008F0971">
        <w:rPr>
          <w:rFonts w:ascii="Times New Roman" w:hAnsi="Times New Roman" w:cs="Times New Roman"/>
          <w:sz w:val="24"/>
          <w:szCs w:val="24"/>
        </w:rPr>
        <w:t>.</w:t>
      </w:r>
      <w:r w:rsidRPr="00CA43A0">
        <w:rPr>
          <w:rFonts w:ascii="Times New Roman" w:hAnsi="Times New Roman" w:cs="Times New Roman"/>
          <w:sz w:val="24"/>
          <w:szCs w:val="24"/>
        </w:rPr>
        <w:t>.</w:t>
      </w:r>
    </w:p>
    <w:p w14:paraId="18DC62FE" w14:textId="77777777" w:rsidR="00BB2592" w:rsidRPr="00A4627B" w:rsidRDefault="00BB2592" w:rsidP="00BB2592">
      <w:pPr>
        <w:spacing w:after="120" w:line="276" w:lineRule="auto"/>
        <w:jc w:val="both"/>
        <w:rPr>
          <w:rFonts w:ascii="Times New Roman" w:hAnsi="Times New Roman" w:cs="Times New Roman"/>
          <w:sz w:val="24"/>
          <w:szCs w:val="24"/>
        </w:rPr>
      </w:pPr>
    </w:p>
    <w:p w14:paraId="59CE7593" w14:textId="1A5E7A36" w:rsidR="00BB2592" w:rsidRPr="00A4627B" w:rsidRDefault="00BB2592" w:rsidP="00BB2592">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Treguesi i përgjithshëm matës</w:t>
      </w:r>
    </w:p>
    <w:p w14:paraId="6081774B" w14:textId="77777777" w:rsidR="00C73A84" w:rsidRPr="00A4627B" w:rsidRDefault="00BB2592" w:rsidP="00C73A84">
      <w:pPr>
        <w:spacing w:after="120" w:line="276" w:lineRule="auto"/>
        <w:jc w:val="both"/>
        <w:rPr>
          <w:rFonts w:ascii="Times New Roman" w:hAnsi="Times New Roman" w:cs="Times New Roman"/>
          <w:i/>
          <w:iCs/>
          <w:sz w:val="24"/>
          <w:szCs w:val="24"/>
        </w:rPr>
      </w:pPr>
      <w:r w:rsidRPr="00CA43A0">
        <w:rPr>
          <w:rFonts w:ascii="Times New Roman" w:hAnsi="Times New Roman" w:cs="Times New Roman"/>
          <w:sz w:val="24"/>
          <w:szCs w:val="24"/>
        </w:rPr>
        <w:t xml:space="preserve">Treguesi i përgjithshëm matës për këtë fushë është: </w:t>
      </w:r>
      <w:bookmarkStart w:id="11" w:name="_Hlk148527705"/>
      <w:r w:rsidRPr="00CA43A0">
        <w:rPr>
          <w:rFonts w:ascii="Times New Roman" w:hAnsi="Times New Roman" w:cs="Times New Roman"/>
          <w:sz w:val="24"/>
          <w:szCs w:val="24"/>
        </w:rPr>
        <w:t>“</w:t>
      </w:r>
      <w:r w:rsidR="002353FE" w:rsidRPr="00A4627B">
        <w:rPr>
          <w:rFonts w:ascii="Times New Roman" w:hAnsi="Times New Roman" w:cs="Times New Roman"/>
          <w:i/>
          <w:iCs/>
          <w:sz w:val="24"/>
          <w:szCs w:val="24"/>
        </w:rPr>
        <w:t xml:space="preserve">Përmirësim i procesit të </w:t>
      </w:r>
      <w:r w:rsidR="002353FE">
        <w:rPr>
          <w:rFonts w:ascii="Times New Roman" w:hAnsi="Times New Roman" w:cs="Times New Roman"/>
          <w:i/>
          <w:iCs/>
          <w:sz w:val="24"/>
          <w:szCs w:val="24"/>
        </w:rPr>
        <w:t>informimit t</w:t>
      </w:r>
      <w:r w:rsidR="008F0971">
        <w:rPr>
          <w:rFonts w:ascii="Times New Roman" w:hAnsi="Times New Roman" w:cs="Times New Roman"/>
          <w:i/>
          <w:iCs/>
          <w:sz w:val="24"/>
          <w:szCs w:val="24"/>
        </w:rPr>
        <w:t>ë</w:t>
      </w:r>
      <w:r w:rsidR="002353FE">
        <w:rPr>
          <w:rFonts w:ascii="Times New Roman" w:hAnsi="Times New Roman" w:cs="Times New Roman"/>
          <w:i/>
          <w:iCs/>
          <w:sz w:val="24"/>
          <w:szCs w:val="24"/>
        </w:rPr>
        <w:t xml:space="preserve"> publikut</w:t>
      </w:r>
      <w:r w:rsidR="002353FE" w:rsidRPr="00A4627B">
        <w:rPr>
          <w:rFonts w:ascii="Times New Roman" w:hAnsi="Times New Roman" w:cs="Times New Roman"/>
          <w:i/>
          <w:iCs/>
          <w:sz w:val="24"/>
          <w:szCs w:val="24"/>
        </w:rPr>
        <w:t xml:space="preserve"> nëpërmjet forcimit të kapaciteteve dhe rritjes së transparencës dhe llogaridhënies</w:t>
      </w:r>
      <w:r w:rsidR="002353FE" w:rsidRPr="00A4627B">
        <w:rPr>
          <w:rFonts w:ascii="Times New Roman" w:hAnsi="Times New Roman" w:cs="Times New Roman"/>
          <w:sz w:val="24"/>
          <w:szCs w:val="24"/>
        </w:rPr>
        <w:t>”</w:t>
      </w:r>
      <w:bookmarkEnd w:id="11"/>
    </w:p>
    <w:p w14:paraId="22086135" w14:textId="77777777" w:rsidR="00BB2592" w:rsidRPr="00A4627B" w:rsidRDefault="00BB2592" w:rsidP="00BB2592">
      <w:pPr>
        <w:spacing w:after="120" w:line="276" w:lineRule="auto"/>
        <w:jc w:val="both"/>
        <w:rPr>
          <w:rFonts w:ascii="Times New Roman" w:hAnsi="Times New Roman" w:cs="Times New Roman"/>
          <w:sz w:val="24"/>
          <w:szCs w:val="24"/>
        </w:rPr>
      </w:pPr>
    </w:p>
    <w:p w14:paraId="368603F9" w14:textId="358336B8" w:rsidR="00BB2592" w:rsidRDefault="008F0971" w:rsidP="00BB2592">
      <w:pPr>
        <w:spacing w:after="120" w:line="276" w:lineRule="auto"/>
        <w:jc w:val="both"/>
        <w:rPr>
          <w:rFonts w:ascii="Times New Roman" w:eastAsiaTheme="majorEastAsia" w:hAnsi="Times New Roman" w:cs="Times New Roman"/>
          <w:b/>
          <w:bCs/>
          <w:color w:val="2E74B5" w:themeColor="accent1" w:themeShade="BF"/>
          <w:sz w:val="24"/>
          <w:szCs w:val="24"/>
        </w:rPr>
      </w:pPr>
      <w:r w:rsidRPr="006C173A">
        <w:rPr>
          <w:rFonts w:ascii="Times New Roman" w:eastAsiaTheme="majorEastAsia" w:hAnsi="Times New Roman" w:cs="Times New Roman"/>
          <w:b/>
          <w:bCs/>
          <w:color w:val="2E74B5" w:themeColor="accent1" w:themeShade="BF"/>
          <w:sz w:val="24"/>
          <w:szCs w:val="24"/>
        </w:rPr>
        <w:t>Përmirësimi i procedurave në fushën e lëshimit të licensave dhe autorizimeve</w:t>
      </w:r>
    </w:p>
    <w:p w14:paraId="4E533981" w14:textId="77777777" w:rsidR="008F0971" w:rsidRPr="0074135A" w:rsidRDefault="008F0971" w:rsidP="00BB2592">
      <w:pPr>
        <w:spacing w:after="120" w:line="276" w:lineRule="auto"/>
        <w:jc w:val="both"/>
        <w:rPr>
          <w:rFonts w:ascii="Times New Roman" w:eastAsiaTheme="majorEastAsia" w:hAnsi="Times New Roman" w:cs="Times New Roman"/>
          <w:sz w:val="24"/>
          <w:szCs w:val="24"/>
        </w:rPr>
      </w:pPr>
      <w:r w:rsidRPr="0074135A">
        <w:rPr>
          <w:rFonts w:ascii="Times New Roman" w:eastAsiaTheme="majorEastAsia" w:hAnsi="Times New Roman" w:cs="Times New Roman"/>
          <w:sz w:val="24"/>
          <w:szCs w:val="24"/>
        </w:rPr>
        <w:t>Duke qen</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se fusha e veprimtaris</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s</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AKSHE-s</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ka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b</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j</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me mallra strategjike dhe procedurat e Licensimit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Subjekteve private dhe shtet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rore n</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k</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fush</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ka tendenc</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n p</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patur sa m</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shum</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garanci p</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 eleminimin e rrisqeve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cilat mund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vijn</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ne lidhje me sigurin</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komb</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tare ose nd</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rkomb</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tare. Nga ana tjet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 p</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rfshirja e disa institucioneve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ndryshme n</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k</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proces k</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rkon nj</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koordinim m</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lart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dhe m</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shpejt</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 </w:t>
      </w:r>
      <w:r w:rsidR="00B76507" w:rsidRPr="0074135A">
        <w:rPr>
          <w:rFonts w:ascii="Times New Roman" w:eastAsiaTheme="majorEastAsia" w:hAnsi="Times New Roman" w:cs="Times New Roman"/>
          <w:sz w:val="24"/>
          <w:szCs w:val="24"/>
        </w:rPr>
        <w:t>Pavar</w:t>
      </w:r>
      <w:r w:rsidR="006C173A" w:rsidRPr="0074135A">
        <w:rPr>
          <w:rFonts w:ascii="Times New Roman" w:eastAsiaTheme="majorEastAsia" w:hAnsi="Times New Roman" w:cs="Times New Roman"/>
          <w:sz w:val="24"/>
          <w:szCs w:val="24"/>
        </w:rPr>
        <w:t>ë</w:t>
      </w:r>
      <w:r w:rsidR="00B76507" w:rsidRPr="0074135A">
        <w:rPr>
          <w:rFonts w:ascii="Times New Roman" w:eastAsiaTheme="majorEastAsia" w:hAnsi="Times New Roman" w:cs="Times New Roman"/>
          <w:sz w:val="24"/>
          <w:szCs w:val="24"/>
        </w:rPr>
        <w:t>si</w:t>
      </w:r>
      <w:r w:rsidR="00C1071B" w:rsidRPr="0074135A">
        <w:rPr>
          <w:rFonts w:ascii="Times New Roman" w:eastAsiaTheme="majorEastAsia" w:hAnsi="Times New Roman" w:cs="Times New Roman"/>
          <w:sz w:val="24"/>
          <w:szCs w:val="24"/>
        </w:rPr>
        <w:t>s</w:t>
      </w:r>
      <w:r w:rsidR="00B76507" w:rsidRPr="0074135A">
        <w:rPr>
          <w:rFonts w:ascii="Times New Roman" w:eastAsiaTheme="majorEastAsia" w:hAnsi="Times New Roman" w:cs="Times New Roman"/>
          <w:sz w:val="24"/>
          <w:szCs w:val="24"/>
        </w:rPr>
        <w:t>ht se p</w:t>
      </w:r>
      <w:r w:rsidR="006C173A" w:rsidRPr="0074135A">
        <w:rPr>
          <w:rFonts w:ascii="Times New Roman" w:eastAsiaTheme="majorEastAsia" w:hAnsi="Times New Roman" w:cs="Times New Roman"/>
          <w:sz w:val="24"/>
          <w:szCs w:val="24"/>
        </w:rPr>
        <w:t>ë</w:t>
      </w:r>
      <w:r w:rsidRPr="0074135A">
        <w:rPr>
          <w:rFonts w:ascii="Times New Roman" w:eastAsiaTheme="majorEastAsia" w:hAnsi="Times New Roman" w:cs="Times New Roman"/>
          <w:sz w:val="24"/>
          <w:szCs w:val="24"/>
        </w:rPr>
        <w:t xml:space="preserve">rfshirja e disa insitucioneve </w:t>
      </w:r>
      <w:r w:rsidR="006C173A" w:rsidRPr="0074135A">
        <w:rPr>
          <w:rFonts w:ascii="Times New Roman" w:eastAsiaTheme="majorEastAsia" w:hAnsi="Times New Roman" w:cs="Times New Roman"/>
          <w:sz w:val="24"/>
          <w:szCs w:val="24"/>
        </w:rPr>
        <w:t>ë</w:t>
      </w:r>
      <w:r w:rsidR="00B76507" w:rsidRPr="0074135A">
        <w:rPr>
          <w:rFonts w:ascii="Times New Roman" w:eastAsiaTheme="majorEastAsia" w:hAnsi="Times New Roman" w:cs="Times New Roman"/>
          <w:sz w:val="24"/>
          <w:szCs w:val="24"/>
        </w:rPr>
        <w:t>sht</w:t>
      </w:r>
      <w:r w:rsidR="006C173A" w:rsidRPr="0074135A">
        <w:rPr>
          <w:rFonts w:ascii="Times New Roman" w:eastAsiaTheme="majorEastAsia" w:hAnsi="Times New Roman" w:cs="Times New Roman"/>
          <w:sz w:val="24"/>
          <w:szCs w:val="24"/>
        </w:rPr>
        <w:t>ë</w:t>
      </w:r>
      <w:r w:rsidR="00B76507" w:rsidRPr="0074135A">
        <w:rPr>
          <w:rFonts w:ascii="Times New Roman" w:eastAsiaTheme="majorEastAsia" w:hAnsi="Times New Roman" w:cs="Times New Roman"/>
          <w:sz w:val="24"/>
          <w:szCs w:val="24"/>
        </w:rPr>
        <w:t xml:space="preserve"> e domsodoshme kjo rrit probabilitetin e rriskut t</w:t>
      </w:r>
      <w:r w:rsidR="006C173A" w:rsidRPr="0074135A">
        <w:rPr>
          <w:rFonts w:ascii="Times New Roman" w:eastAsiaTheme="majorEastAsia" w:hAnsi="Times New Roman" w:cs="Times New Roman"/>
          <w:sz w:val="24"/>
          <w:szCs w:val="24"/>
        </w:rPr>
        <w:t>ë</w:t>
      </w:r>
      <w:r w:rsidR="00B76507" w:rsidRPr="0074135A">
        <w:rPr>
          <w:rFonts w:ascii="Times New Roman" w:eastAsiaTheme="majorEastAsia" w:hAnsi="Times New Roman" w:cs="Times New Roman"/>
          <w:sz w:val="24"/>
          <w:szCs w:val="24"/>
        </w:rPr>
        <w:t xml:space="preserve"> korrupsionit.</w:t>
      </w:r>
    </w:p>
    <w:p w14:paraId="69D1DFBB" w14:textId="77777777" w:rsidR="008F0971" w:rsidRDefault="008F0971" w:rsidP="00BB2592">
      <w:pPr>
        <w:spacing w:after="120" w:line="276" w:lineRule="auto"/>
        <w:jc w:val="both"/>
        <w:rPr>
          <w:rFonts w:ascii="Times New Roman" w:eastAsiaTheme="majorEastAsia" w:hAnsi="Times New Roman" w:cs="Times New Roman"/>
          <w:b/>
          <w:bCs/>
          <w:color w:val="2E74B5" w:themeColor="accent1" w:themeShade="BF"/>
          <w:sz w:val="24"/>
          <w:szCs w:val="24"/>
        </w:rPr>
      </w:pPr>
    </w:p>
    <w:p w14:paraId="3380E8EB" w14:textId="05D7072A" w:rsidR="00C1071B" w:rsidRPr="00A4627B" w:rsidRDefault="00C1071B" w:rsidP="00C1071B">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 xml:space="preserve">Statusi aktual </w:t>
      </w:r>
    </w:p>
    <w:p w14:paraId="73744CFE" w14:textId="4808E63A" w:rsidR="00C1071B" w:rsidRDefault="00C1071B" w:rsidP="00C1071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Procesi i Licensimit t</w:t>
      </w:r>
      <w:r w:rsidR="006C173A">
        <w:rPr>
          <w:rFonts w:ascii="Times New Roman" w:hAnsi="Times New Roman" w:cs="Times New Roman"/>
          <w:sz w:val="24"/>
          <w:szCs w:val="24"/>
        </w:rPr>
        <w:t>ë</w:t>
      </w:r>
      <w:r>
        <w:rPr>
          <w:rFonts w:ascii="Times New Roman" w:hAnsi="Times New Roman" w:cs="Times New Roman"/>
          <w:sz w:val="24"/>
          <w:szCs w:val="24"/>
        </w:rPr>
        <w:t xml:space="preserve"> AKSHE-s</w:t>
      </w:r>
      <w:r w:rsidR="006C173A">
        <w:rPr>
          <w:rFonts w:ascii="Times New Roman" w:hAnsi="Times New Roman" w:cs="Times New Roman"/>
          <w:sz w:val="24"/>
          <w:szCs w:val="24"/>
        </w:rPr>
        <w:t>ë</w:t>
      </w:r>
      <w:r>
        <w:rPr>
          <w:rFonts w:ascii="Times New Roman" w:hAnsi="Times New Roman" w:cs="Times New Roman"/>
          <w:sz w:val="24"/>
          <w:szCs w:val="24"/>
        </w:rPr>
        <w:t>, bazohet mbi nj</w:t>
      </w:r>
      <w:r w:rsidR="006C173A">
        <w:rPr>
          <w:rFonts w:ascii="Times New Roman" w:hAnsi="Times New Roman" w:cs="Times New Roman"/>
          <w:sz w:val="24"/>
          <w:szCs w:val="24"/>
        </w:rPr>
        <w:t>ë</w:t>
      </w:r>
      <w:r>
        <w:rPr>
          <w:rFonts w:ascii="Times New Roman" w:hAnsi="Times New Roman" w:cs="Times New Roman"/>
          <w:sz w:val="24"/>
          <w:szCs w:val="24"/>
        </w:rPr>
        <w:t xml:space="preserve"> kuad</w:t>
      </w:r>
      <w:r w:rsidR="006C173A">
        <w:rPr>
          <w:rFonts w:ascii="Times New Roman" w:hAnsi="Times New Roman" w:cs="Times New Roman"/>
          <w:sz w:val="24"/>
          <w:szCs w:val="24"/>
        </w:rPr>
        <w:t>ë</w:t>
      </w:r>
      <w:r>
        <w:rPr>
          <w:rFonts w:ascii="Times New Roman" w:hAnsi="Times New Roman" w:cs="Times New Roman"/>
          <w:sz w:val="24"/>
          <w:szCs w:val="24"/>
        </w:rPr>
        <w:t xml:space="preserve">r ligjor dhe institucional i cili </w:t>
      </w:r>
      <w:r w:rsidR="006C173A">
        <w:rPr>
          <w:rFonts w:ascii="Times New Roman" w:hAnsi="Times New Roman" w:cs="Times New Roman"/>
          <w:sz w:val="24"/>
          <w:szCs w:val="24"/>
        </w:rPr>
        <w:t>ë</w:t>
      </w:r>
      <w:r>
        <w:rPr>
          <w:rFonts w:ascii="Times New Roman" w:hAnsi="Times New Roman" w:cs="Times New Roman"/>
          <w:sz w:val="24"/>
          <w:szCs w:val="24"/>
        </w:rPr>
        <w:t>sht</w:t>
      </w:r>
      <w:r w:rsidR="006C173A">
        <w:rPr>
          <w:rFonts w:ascii="Times New Roman" w:hAnsi="Times New Roman" w:cs="Times New Roman"/>
          <w:sz w:val="24"/>
          <w:szCs w:val="24"/>
        </w:rPr>
        <w:t>ë</w:t>
      </w:r>
      <w:r>
        <w:rPr>
          <w:rFonts w:ascii="Times New Roman" w:hAnsi="Times New Roman" w:cs="Times New Roman"/>
          <w:sz w:val="24"/>
          <w:szCs w:val="24"/>
        </w:rPr>
        <w:t xml:space="preserve"> i miratuar. </w:t>
      </w:r>
      <w:r w:rsidRPr="00A4627B">
        <w:rPr>
          <w:rFonts w:ascii="Times New Roman" w:hAnsi="Times New Roman" w:cs="Times New Roman"/>
          <w:sz w:val="24"/>
          <w:szCs w:val="24"/>
        </w:rPr>
        <w:t>Për të shmangur korrupsionin</w:t>
      </w:r>
      <w:r>
        <w:rPr>
          <w:rFonts w:ascii="Times New Roman" w:hAnsi="Times New Roman" w:cs="Times New Roman"/>
          <w:sz w:val="24"/>
          <w:szCs w:val="24"/>
        </w:rPr>
        <w:t>,</w:t>
      </w:r>
      <w:r w:rsidRPr="00A4627B">
        <w:rPr>
          <w:rFonts w:ascii="Times New Roman" w:hAnsi="Times New Roman" w:cs="Times New Roman"/>
          <w:sz w:val="24"/>
          <w:szCs w:val="24"/>
        </w:rPr>
        <w:t xml:space="preserve"> por dhe sjelljet joetike që mund të ndodhin gjatë fazave të ndryshme të procesit të </w:t>
      </w:r>
      <w:r>
        <w:rPr>
          <w:rFonts w:ascii="Times New Roman" w:hAnsi="Times New Roman" w:cs="Times New Roman"/>
          <w:sz w:val="24"/>
          <w:szCs w:val="24"/>
        </w:rPr>
        <w:t>licensimit</w:t>
      </w:r>
      <w:r w:rsidRPr="00A4627B">
        <w:rPr>
          <w:rFonts w:ascii="Times New Roman" w:hAnsi="Times New Roman" w:cs="Times New Roman"/>
          <w:sz w:val="24"/>
          <w:szCs w:val="24"/>
        </w:rPr>
        <w:t>, është e nevojshme dhe e domosdoshme që niveli i transparencës të jetë maksimal.</w:t>
      </w:r>
      <w:r>
        <w:rPr>
          <w:rFonts w:ascii="Times New Roman" w:hAnsi="Times New Roman" w:cs="Times New Roman"/>
          <w:sz w:val="24"/>
          <w:szCs w:val="24"/>
        </w:rPr>
        <w:t xml:space="preserve"> Procedurat duhet t</w:t>
      </w:r>
      <w:r w:rsidR="006C173A">
        <w:rPr>
          <w:rFonts w:ascii="Times New Roman" w:hAnsi="Times New Roman" w:cs="Times New Roman"/>
          <w:sz w:val="24"/>
          <w:szCs w:val="24"/>
        </w:rPr>
        <w:t>ë</w:t>
      </w:r>
      <w:r>
        <w:rPr>
          <w:rFonts w:ascii="Times New Roman" w:hAnsi="Times New Roman" w:cs="Times New Roman"/>
          <w:sz w:val="24"/>
          <w:szCs w:val="24"/>
        </w:rPr>
        <w:t xml:space="preserve"> jen</w:t>
      </w:r>
      <w:r w:rsidR="006C173A">
        <w:rPr>
          <w:rFonts w:ascii="Times New Roman" w:hAnsi="Times New Roman" w:cs="Times New Roman"/>
          <w:sz w:val="24"/>
          <w:szCs w:val="24"/>
        </w:rPr>
        <w:t>ë</w:t>
      </w:r>
      <w:r>
        <w:rPr>
          <w:rFonts w:ascii="Times New Roman" w:hAnsi="Times New Roman" w:cs="Times New Roman"/>
          <w:sz w:val="24"/>
          <w:szCs w:val="24"/>
        </w:rPr>
        <w:t xml:space="preserve"> t</w:t>
      </w:r>
      <w:r w:rsidR="006C173A">
        <w:rPr>
          <w:rFonts w:ascii="Times New Roman" w:hAnsi="Times New Roman" w:cs="Times New Roman"/>
          <w:sz w:val="24"/>
          <w:szCs w:val="24"/>
        </w:rPr>
        <w:t>ë</w:t>
      </w:r>
      <w:r>
        <w:rPr>
          <w:rFonts w:ascii="Times New Roman" w:hAnsi="Times New Roman" w:cs="Times New Roman"/>
          <w:sz w:val="24"/>
          <w:szCs w:val="24"/>
        </w:rPr>
        <w:t xml:space="preserve"> qarta, publike si dhe tranparente, </w:t>
      </w:r>
      <w:r>
        <w:rPr>
          <w:rFonts w:ascii="Times New Roman" w:hAnsi="Times New Roman" w:cs="Times New Roman"/>
          <w:sz w:val="24"/>
          <w:szCs w:val="24"/>
        </w:rPr>
        <w:lastRenderedPageBreak/>
        <w:t>miratimi ose refuzimi i licensave autorizimeve t</w:t>
      </w:r>
      <w:r w:rsidR="006C173A">
        <w:rPr>
          <w:rFonts w:ascii="Times New Roman" w:hAnsi="Times New Roman" w:cs="Times New Roman"/>
          <w:sz w:val="24"/>
          <w:szCs w:val="24"/>
        </w:rPr>
        <w:t>ë</w:t>
      </w:r>
      <w:r>
        <w:rPr>
          <w:rFonts w:ascii="Times New Roman" w:hAnsi="Times New Roman" w:cs="Times New Roman"/>
          <w:sz w:val="24"/>
          <w:szCs w:val="24"/>
        </w:rPr>
        <w:t xml:space="preserve"> b</w:t>
      </w:r>
      <w:r w:rsidR="006C173A">
        <w:rPr>
          <w:rFonts w:ascii="Times New Roman" w:hAnsi="Times New Roman" w:cs="Times New Roman"/>
          <w:sz w:val="24"/>
          <w:szCs w:val="24"/>
        </w:rPr>
        <w:t>ë</w:t>
      </w:r>
      <w:r>
        <w:rPr>
          <w:rFonts w:ascii="Times New Roman" w:hAnsi="Times New Roman" w:cs="Times New Roman"/>
          <w:sz w:val="24"/>
          <w:szCs w:val="24"/>
        </w:rPr>
        <w:t>het me vendime t</w:t>
      </w:r>
      <w:r w:rsidR="006C173A">
        <w:rPr>
          <w:rFonts w:ascii="Times New Roman" w:hAnsi="Times New Roman" w:cs="Times New Roman"/>
          <w:sz w:val="24"/>
          <w:szCs w:val="24"/>
        </w:rPr>
        <w:t>ë</w:t>
      </w:r>
      <w:r>
        <w:rPr>
          <w:rFonts w:ascii="Times New Roman" w:hAnsi="Times New Roman" w:cs="Times New Roman"/>
          <w:sz w:val="24"/>
          <w:szCs w:val="24"/>
        </w:rPr>
        <w:t xml:space="preserve"> arsyetuara. Gjithashtu sistemet online t</w:t>
      </w:r>
      <w:r w:rsidR="006C173A">
        <w:rPr>
          <w:rFonts w:ascii="Times New Roman" w:hAnsi="Times New Roman" w:cs="Times New Roman"/>
          <w:sz w:val="24"/>
          <w:szCs w:val="24"/>
        </w:rPr>
        <w:t>ë</w:t>
      </w:r>
      <w:r>
        <w:rPr>
          <w:rFonts w:ascii="Times New Roman" w:hAnsi="Times New Roman" w:cs="Times New Roman"/>
          <w:sz w:val="24"/>
          <w:szCs w:val="24"/>
        </w:rPr>
        <w:t xml:space="preserve"> licensimit q</w:t>
      </w:r>
      <w:r w:rsidR="006C173A">
        <w:rPr>
          <w:rFonts w:ascii="Times New Roman" w:hAnsi="Times New Roman" w:cs="Times New Roman"/>
          <w:sz w:val="24"/>
          <w:szCs w:val="24"/>
        </w:rPr>
        <w:t>ë</w:t>
      </w:r>
      <w:r>
        <w:rPr>
          <w:rFonts w:ascii="Times New Roman" w:hAnsi="Times New Roman" w:cs="Times New Roman"/>
          <w:sz w:val="24"/>
          <w:szCs w:val="24"/>
        </w:rPr>
        <w:t xml:space="preserve"> nderveprojn</w:t>
      </w:r>
      <w:r w:rsidR="006C173A">
        <w:rPr>
          <w:rFonts w:ascii="Times New Roman" w:hAnsi="Times New Roman" w:cs="Times New Roman"/>
          <w:sz w:val="24"/>
          <w:szCs w:val="24"/>
        </w:rPr>
        <w:t>ë</w:t>
      </w:r>
      <w:r>
        <w:rPr>
          <w:rFonts w:ascii="Times New Roman" w:hAnsi="Times New Roman" w:cs="Times New Roman"/>
          <w:sz w:val="24"/>
          <w:szCs w:val="24"/>
        </w:rPr>
        <w:t xml:space="preserve"> me institucionet e tjera n</w:t>
      </w:r>
      <w:r w:rsidR="006C173A">
        <w:rPr>
          <w:rFonts w:ascii="Times New Roman" w:hAnsi="Times New Roman" w:cs="Times New Roman"/>
          <w:sz w:val="24"/>
          <w:szCs w:val="24"/>
        </w:rPr>
        <w:t>ë</w:t>
      </w:r>
      <w:r>
        <w:rPr>
          <w:rFonts w:ascii="Times New Roman" w:hAnsi="Times New Roman" w:cs="Times New Roman"/>
          <w:sz w:val="24"/>
          <w:szCs w:val="24"/>
        </w:rPr>
        <w:t xml:space="preserve"> koh</w:t>
      </w:r>
      <w:r w:rsidR="006C173A">
        <w:rPr>
          <w:rFonts w:ascii="Times New Roman" w:hAnsi="Times New Roman" w:cs="Times New Roman"/>
          <w:sz w:val="24"/>
          <w:szCs w:val="24"/>
        </w:rPr>
        <w:t>ë</w:t>
      </w:r>
      <w:r>
        <w:rPr>
          <w:rFonts w:ascii="Times New Roman" w:hAnsi="Times New Roman" w:cs="Times New Roman"/>
          <w:sz w:val="24"/>
          <w:szCs w:val="24"/>
        </w:rPr>
        <w:t xml:space="preserve"> reale duhet t</w:t>
      </w:r>
      <w:r w:rsidR="006C173A">
        <w:rPr>
          <w:rFonts w:ascii="Times New Roman" w:hAnsi="Times New Roman" w:cs="Times New Roman"/>
          <w:sz w:val="24"/>
          <w:szCs w:val="24"/>
        </w:rPr>
        <w:t>ë</w:t>
      </w:r>
      <w:r>
        <w:rPr>
          <w:rFonts w:ascii="Times New Roman" w:hAnsi="Times New Roman" w:cs="Times New Roman"/>
          <w:sz w:val="24"/>
          <w:szCs w:val="24"/>
        </w:rPr>
        <w:t xml:space="preserve"> ngrihen dhe t</w:t>
      </w:r>
      <w:r w:rsidR="006C173A">
        <w:rPr>
          <w:rFonts w:ascii="Times New Roman" w:hAnsi="Times New Roman" w:cs="Times New Roman"/>
          <w:sz w:val="24"/>
          <w:szCs w:val="24"/>
        </w:rPr>
        <w:t>ë</w:t>
      </w:r>
      <w:r>
        <w:rPr>
          <w:rFonts w:ascii="Times New Roman" w:hAnsi="Times New Roman" w:cs="Times New Roman"/>
          <w:sz w:val="24"/>
          <w:szCs w:val="24"/>
        </w:rPr>
        <w:t xml:space="preserve"> jen</w:t>
      </w:r>
      <w:r w:rsidR="006C173A">
        <w:rPr>
          <w:rFonts w:ascii="Times New Roman" w:hAnsi="Times New Roman" w:cs="Times New Roman"/>
          <w:sz w:val="24"/>
          <w:szCs w:val="24"/>
        </w:rPr>
        <w:t>ë</w:t>
      </w:r>
      <w:r>
        <w:rPr>
          <w:rFonts w:ascii="Times New Roman" w:hAnsi="Times New Roman" w:cs="Times New Roman"/>
          <w:sz w:val="24"/>
          <w:szCs w:val="24"/>
        </w:rPr>
        <w:t xml:space="preserve"> funksionale</w:t>
      </w:r>
      <w:r w:rsidR="00B1122A">
        <w:rPr>
          <w:rFonts w:ascii="Times New Roman" w:hAnsi="Times New Roman" w:cs="Times New Roman"/>
          <w:sz w:val="24"/>
          <w:szCs w:val="24"/>
        </w:rPr>
        <w:t>.</w:t>
      </w:r>
    </w:p>
    <w:p w14:paraId="2563B1FA" w14:textId="77777777" w:rsidR="00B1122A" w:rsidRDefault="00B1122A" w:rsidP="00C1071B">
      <w:pPr>
        <w:spacing w:after="120" w:line="276" w:lineRule="auto"/>
        <w:jc w:val="both"/>
        <w:rPr>
          <w:rFonts w:ascii="Times New Roman" w:hAnsi="Times New Roman" w:cs="Times New Roman"/>
          <w:sz w:val="24"/>
          <w:szCs w:val="24"/>
        </w:rPr>
      </w:pPr>
    </w:p>
    <w:p w14:paraId="4FBAB35E" w14:textId="1875146B" w:rsidR="00C1071B" w:rsidRPr="00A4627B" w:rsidRDefault="00C1071B" w:rsidP="00C1071B">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Treguesi i përgjithshëm matës</w:t>
      </w:r>
    </w:p>
    <w:p w14:paraId="37A35629" w14:textId="0FA40BB2" w:rsidR="0074135A" w:rsidRDefault="00C1071B" w:rsidP="00BB2592">
      <w:pPr>
        <w:spacing w:after="120" w:line="276" w:lineRule="auto"/>
        <w:jc w:val="both"/>
        <w:rPr>
          <w:rFonts w:ascii="Times New Roman" w:eastAsiaTheme="majorEastAsia" w:hAnsi="Times New Roman" w:cs="Times New Roman"/>
          <w:b/>
          <w:bCs/>
          <w:color w:val="2E74B5" w:themeColor="accent1" w:themeShade="BF"/>
          <w:sz w:val="24"/>
          <w:szCs w:val="24"/>
        </w:rPr>
      </w:pPr>
      <w:r w:rsidRPr="00CA43A0">
        <w:rPr>
          <w:rFonts w:ascii="Times New Roman" w:hAnsi="Times New Roman" w:cs="Times New Roman"/>
          <w:sz w:val="24"/>
          <w:szCs w:val="24"/>
        </w:rPr>
        <w:t>Treguesi i përgjithshëm matës për këtë fushë është: “</w:t>
      </w:r>
      <w:r w:rsidRPr="00A4627B">
        <w:rPr>
          <w:rFonts w:ascii="Times New Roman" w:hAnsi="Times New Roman" w:cs="Times New Roman"/>
          <w:i/>
          <w:iCs/>
          <w:sz w:val="24"/>
          <w:szCs w:val="24"/>
        </w:rPr>
        <w:t xml:space="preserve">Përmirësim i procesit të </w:t>
      </w:r>
      <w:r>
        <w:rPr>
          <w:rFonts w:ascii="Times New Roman" w:hAnsi="Times New Roman" w:cs="Times New Roman"/>
          <w:i/>
          <w:iCs/>
          <w:sz w:val="24"/>
          <w:szCs w:val="24"/>
        </w:rPr>
        <w:t>licensimit</w:t>
      </w:r>
      <w:r w:rsidRPr="00A4627B">
        <w:rPr>
          <w:rFonts w:ascii="Times New Roman" w:hAnsi="Times New Roman" w:cs="Times New Roman"/>
          <w:i/>
          <w:iCs/>
          <w:sz w:val="24"/>
          <w:szCs w:val="24"/>
        </w:rPr>
        <w:t xml:space="preserve"> nëpërmjet forcimit të kapaciteteve </w:t>
      </w:r>
      <w:r w:rsidR="00A0272F">
        <w:rPr>
          <w:rFonts w:ascii="Times New Roman" w:hAnsi="Times New Roman" w:cs="Times New Roman"/>
          <w:i/>
          <w:iCs/>
          <w:sz w:val="24"/>
          <w:szCs w:val="24"/>
        </w:rPr>
        <w:t>procedurave transparente dhe ofrimin e sh</w:t>
      </w:r>
      <w:r w:rsidR="006C173A">
        <w:rPr>
          <w:rFonts w:ascii="Times New Roman" w:hAnsi="Times New Roman" w:cs="Times New Roman"/>
          <w:i/>
          <w:iCs/>
          <w:sz w:val="24"/>
          <w:szCs w:val="24"/>
        </w:rPr>
        <w:t>ë</w:t>
      </w:r>
      <w:r w:rsidR="00A0272F">
        <w:rPr>
          <w:rFonts w:ascii="Times New Roman" w:hAnsi="Times New Roman" w:cs="Times New Roman"/>
          <w:i/>
          <w:iCs/>
          <w:sz w:val="24"/>
          <w:szCs w:val="24"/>
        </w:rPr>
        <w:t>rbime online</w:t>
      </w:r>
      <w:r w:rsidRPr="00A4627B">
        <w:rPr>
          <w:rFonts w:ascii="Times New Roman" w:hAnsi="Times New Roman" w:cs="Times New Roman"/>
          <w:sz w:val="24"/>
          <w:szCs w:val="24"/>
        </w:rPr>
        <w:t>”</w:t>
      </w:r>
    </w:p>
    <w:p w14:paraId="102D2A74" w14:textId="77777777" w:rsidR="00263BE4" w:rsidRDefault="00263BE4" w:rsidP="00BB2592">
      <w:pPr>
        <w:spacing w:after="120" w:line="276" w:lineRule="auto"/>
        <w:jc w:val="both"/>
        <w:rPr>
          <w:rFonts w:ascii="Times New Roman" w:eastAsiaTheme="majorEastAsia" w:hAnsi="Times New Roman" w:cs="Times New Roman"/>
          <w:b/>
          <w:bCs/>
          <w:color w:val="2E74B5" w:themeColor="accent1" w:themeShade="BF"/>
          <w:sz w:val="24"/>
          <w:szCs w:val="24"/>
        </w:rPr>
      </w:pPr>
    </w:p>
    <w:p w14:paraId="2FC26987" w14:textId="77777777" w:rsidR="008F0971" w:rsidRPr="006C173A" w:rsidRDefault="00C1071B" w:rsidP="00BB2592">
      <w:pPr>
        <w:spacing w:after="120" w:line="276" w:lineRule="auto"/>
        <w:jc w:val="both"/>
        <w:rPr>
          <w:rFonts w:ascii="Times New Roman" w:eastAsiaTheme="majorEastAsia" w:hAnsi="Times New Roman" w:cs="Times New Roman"/>
          <w:b/>
          <w:bCs/>
          <w:color w:val="2E74B5" w:themeColor="accent1" w:themeShade="BF"/>
          <w:sz w:val="24"/>
          <w:szCs w:val="24"/>
        </w:rPr>
      </w:pPr>
      <w:r w:rsidRPr="00C1071B">
        <w:rPr>
          <w:rFonts w:ascii="Times New Roman" w:eastAsiaTheme="majorEastAsia" w:hAnsi="Times New Roman" w:cs="Times New Roman"/>
          <w:b/>
          <w:bCs/>
          <w:color w:val="2E74B5" w:themeColor="accent1" w:themeShade="BF"/>
          <w:sz w:val="24"/>
          <w:szCs w:val="24"/>
        </w:rPr>
        <w:t>Përmirësimi i procedurave në fushën e inspektimeve</w:t>
      </w:r>
    </w:p>
    <w:p w14:paraId="50571B29" w14:textId="2361594C"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Rreziqet e integritetit mund të hasen në çdo fazë të </w:t>
      </w:r>
      <w:r w:rsidR="00C1071B">
        <w:rPr>
          <w:rFonts w:ascii="Times New Roman" w:hAnsi="Times New Roman" w:cs="Times New Roman"/>
          <w:sz w:val="24"/>
          <w:szCs w:val="24"/>
        </w:rPr>
        <w:t>kontrollit dhe inspektimit 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nd</w:t>
      </w:r>
      <w:r w:rsidR="006C173A">
        <w:rPr>
          <w:rFonts w:ascii="Times New Roman" w:hAnsi="Times New Roman" w:cs="Times New Roman"/>
          <w:sz w:val="24"/>
          <w:szCs w:val="24"/>
        </w:rPr>
        <w:t>ë</w:t>
      </w:r>
      <w:r w:rsidR="00C1071B">
        <w:rPr>
          <w:rFonts w:ascii="Times New Roman" w:hAnsi="Times New Roman" w:cs="Times New Roman"/>
          <w:sz w:val="24"/>
          <w:szCs w:val="24"/>
        </w:rPr>
        <w:t>rmarr</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nga AKSHE-ja. Planifikimi paraprak i inspektimeve vjetore dhe periodike si dhe p</w:t>
      </w:r>
      <w:r w:rsidR="006C173A">
        <w:rPr>
          <w:rFonts w:ascii="Times New Roman" w:hAnsi="Times New Roman" w:cs="Times New Roman"/>
          <w:sz w:val="24"/>
          <w:szCs w:val="24"/>
        </w:rPr>
        <w:t>ë</w:t>
      </w:r>
      <w:r w:rsidR="00C1071B">
        <w:rPr>
          <w:rFonts w:ascii="Times New Roman" w:hAnsi="Times New Roman" w:cs="Times New Roman"/>
          <w:sz w:val="24"/>
          <w:szCs w:val="24"/>
        </w:rPr>
        <w:t>rcaktimi i qart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i procedurave p</w:t>
      </w:r>
      <w:r w:rsidR="006C173A">
        <w:rPr>
          <w:rFonts w:ascii="Times New Roman" w:hAnsi="Times New Roman" w:cs="Times New Roman"/>
          <w:sz w:val="24"/>
          <w:szCs w:val="24"/>
        </w:rPr>
        <w:t>ë</w:t>
      </w:r>
      <w:r w:rsidR="00C1071B">
        <w:rPr>
          <w:rFonts w:ascii="Times New Roman" w:hAnsi="Times New Roman" w:cs="Times New Roman"/>
          <w:sz w:val="24"/>
          <w:szCs w:val="24"/>
        </w:rPr>
        <w:t>r inspektime 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paplanifikuara nga ana e autoritetit ul probabilitetin e risqeve 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korrupsionit. Procesi i inspektimit dhe kontrollit duhet 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jet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i bazuar n</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metodologji por edhe n</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mjet</w:t>
      </w:r>
      <w:r w:rsidR="006C173A">
        <w:rPr>
          <w:rFonts w:ascii="Times New Roman" w:hAnsi="Times New Roman" w:cs="Times New Roman"/>
          <w:sz w:val="24"/>
          <w:szCs w:val="24"/>
        </w:rPr>
        <w:t>ë</w:t>
      </w:r>
      <w:r w:rsidR="00C1071B">
        <w:rPr>
          <w:rFonts w:ascii="Times New Roman" w:hAnsi="Times New Roman" w:cs="Times New Roman"/>
          <w:sz w:val="24"/>
          <w:szCs w:val="24"/>
        </w:rPr>
        <w:t xml:space="preserve"> elektronike</w:t>
      </w:r>
      <w:r w:rsidR="00B1122A">
        <w:rPr>
          <w:rFonts w:ascii="Times New Roman" w:hAnsi="Times New Roman" w:cs="Times New Roman"/>
          <w:sz w:val="24"/>
          <w:szCs w:val="24"/>
        </w:rPr>
        <w:t>.</w:t>
      </w:r>
      <w:r w:rsidRPr="00A4627B">
        <w:rPr>
          <w:rFonts w:ascii="Times New Roman" w:hAnsi="Times New Roman" w:cs="Times New Roman"/>
          <w:sz w:val="24"/>
          <w:szCs w:val="24"/>
        </w:rPr>
        <w:t xml:space="preserve"> Duke qenë se rreziqet e integritetit ekzistojnë gjatë gjithë procesit të </w:t>
      </w:r>
      <w:r w:rsidR="00C1071B">
        <w:rPr>
          <w:rFonts w:ascii="Times New Roman" w:hAnsi="Times New Roman" w:cs="Times New Roman"/>
          <w:sz w:val="24"/>
          <w:szCs w:val="24"/>
        </w:rPr>
        <w:t>inspek</w:t>
      </w:r>
      <w:r w:rsidR="00B1122A">
        <w:rPr>
          <w:rFonts w:ascii="Times New Roman" w:hAnsi="Times New Roman" w:cs="Times New Roman"/>
          <w:sz w:val="24"/>
          <w:szCs w:val="24"/>
        </w:rPr>
        <w:t>ti</w:t>
      </w:r>
      <w:r w:rsidR="00C1071B">
        <w:rPr>
          <w:rFonts w:ascii="Times New Roman" w:hAnsi="Times New Roman" w:cs="Times New Roman"/>
          <w:sz w:val="24"/>
          <w:szCs w:val="24"/>
        </w:rPr>
        <w:t>mit</w:t>
      </w:r>
      <w:r w:rsidRPr="00A4627B">
        <w:rPr>
          <w:rFonts w:ascii="Times New Roman" w:hAnsi="Times New Roman" w:cs="Times New Roman"/>
          <w:sz w:val="24"/>
          <w:szCs w:val="24"/>
        </w:rPr>
        <w:t xml:space="preserve">, është e nevojshme që të aplikohet një metodë gjithëpërfshirëse për të parandaluar korrupsionin dhe për të reduktuar tërësisht rreziqet e integritetit. </w:t>
      </w:r>
    </w:p>
    <w:p w14:paraId="38B9D9CC" w14:textId="77777777" w:rsidR="00C1071B" w:rsidRDefault="00C1071B" w:rsidP="00C1071B">
      <w:pPr>
        <w:spacing w:after="120" w:line="276" w:lineRule="auto"/>
        <w:jc w:val="both"/>
        <w:rPr>
          <w:rFonts w:ascii="Times New Roman" w:hAnsi="Times New Roman" w:cs="Times New Roman"/>
          <w:b/>
          <w:bCs/>
          <w:sz w:val="24"/>
          <w:szCs w:val="24"/>
        </w:rPr>
      </w:pPr>
    </w:p>
    <w:p w14:paraId="4CE54226" w14:textId="16ED90AC" w:rsidR="00C1071B" w:rsidRPr="00A4627B" w:rsidRDefault="00C1071B" w:rsidP="00C1071B">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Statusi aktual</w:t>
      </w:r>
    </w:p>
    <w:p w14:paraId="122779E2" w14:textId="32D3C77D" w:rsidR="00B76507" w:rsidRDefault="00C1071B"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AKSHE-ja kryen inspektime t</w:t>
      </w:r>
      <w:r w:rsidR="006C173A">
        <w:rPr>
          <w:rFonts w:ascii="Times New Roman" w:hAnsi="Times New Roman" w:cs="Times New Roman"/>
          <w:sz w:val="24"/>
          <w:szCs w:val="24"/>
        </w:rPr>
        <w:t>ë</w:t>
      </w:r>
      <w:r>
        <w:rPr>
          <w:rFonts w:ascii="Times New Roman" w:hAnsi="Times New Roman" w:cs="Times New Roman"/>
          <w:sz w:val="24"/>
          <w:szCs w:val="24"/>
        </w:rPr>
        <w:t xml:space="preserve"> rregullta n</w:t>
      </w:r>
      <w:r w:rsidR="006C173A">
        <w:rPr>
          <w:rFonts w:ascii="Times New Roman" w:hAnsi="Times New Roman" w:cs="Times New Roman"/>
          <w:sz w:val="24"/>
          <w:szCs w:val="24"/>
        </w:rPr>
        <w:t>ë</w:t>
      </w:r>
      <w:r>
        <w:rPr>
          <w:rFonts w:ascii="Times New Roman" w:hAnsi="Times New Roman" w:cs="Times New Roman"/>
          <w:sz w:val="24"/>
          <w:szCs w:val="24"/>
        </w:rPr>
        <w:t xml:space="preserve"> subjektet e licensuara p</w:t>
      </w:r>
      <w:r w:rsidR="006C173A">
        <w:rPr>
          <w:rFonts w:ascii="Times New Roman" w:hAnsi="Times New Roman" w:cs="Times New Roman"/>
          <w:sz w:val="24"/>
          <w:szCs w:val="24"/>
        </w:rPr>
        <w:t>ë</w:t>
      </w:r>
      <w:r>
        <w:rPr>
          <w:rFonts w:ascii="Times New Roman" w:hAnsi="Times New Roman" w:cs="Times New Roman"/>
          <w:sz w:val="24"/>
          <w:szCs w:val="24"/>
        </w:rPr>
        <w:t>r zbatueshm</w:t>
      </w:r>
      <w:r w:rsidR="006C173A">
        <w:rPr>
          <w:rFonts w:ascii="Times New Roman" w:hAnsi="Times New Roman" w:cs="Times New Roman"/>
          <w:sz w:val="24"/>
          <w:szCs w:val="24"/>
        </w:rPr>
        <w:t>ë</w:t>
      </w:r>
      <w:r>
        <w:rPr>
          <w:rFonts w:ascii="Times New Roman" w:hAnsi="Times New Roman" w:cs="Times New Roman"/>
          <w:sz w:val="24"/>
          <w:szCs w:val="24"/>
        </w:rPr>
        <w:t>rin</w:t>
      </w:r>
      <w:r w:rsidR="006C173A">
        <w:rPr>
          <w:rFonts w:ascii="Times New Roman" w:hAnsi="Times New Roman" w:cs="Times New Roman"/>
          <w:sz w:val="24"/>
          <w:szCs w:val="24"/>
        </w:rPr>
        <w:t>ë</w:t>
      </w:r>
      <w:r>
        <w:rPr>
          <w:rFonts w:ascii="Times New Roman" w:hAnsi="Times New Roman" w:cs="Times New Roman"/>
          <w:sz w:val="24"/>
          <w:szCs w:val="24"/>
        </w:rPr>
        <w:t xml:space="preserve"> e detyrimeve t</w:t>
      </w:r>
      <w:r w:rsidR="006C173A">
        <w:rPr>
          <w:rFonts w:ascii="Times New Roman" w:hAnsi="Times New Roman" w:cs="Times New Roman"/>
          <w:sz w:val="24"/>
          <w:szCs w:val="24"/>
        </w:rPr>
        <w:t>ë</w:t>
      </w:r>
      <w:r>
        <w:rPr>
          <w:rFonts w:ascii="Times New Roman" w:hAnsi="Times New Roman" w:cs="Times New Roman"/>
          <w:sz w:val="24"/>
          <w:szCs w:val="24"/>
        </w:rPr>
        <w:t xml:space="preserve"> p</w:t>
      </w:r>
      <w:r w:rsidR="006C173A">
        <w:rPr>
          <w:rFonts w:ascii="Times New Roman" w:hAnsi="Times New Roman" w:cs="Times New Roman"/>
          <w:sz w:val="24"/>
          <w:szCs w:val="24"/>
        </w:rPr>
        <w:t>ë</w:t>
      </w:r>
      <w:r>
        <w:rPr>
          <w:rFonts w:ascii="Times New Roman" w:hAnsi="Times New Roman" w:cs="Times New Roman"/>
          <w:sz w:val="24"/>
          <w:szCs w:val="24"/>
        </w:rPr>
        <w:t>rcaktuara n</w:t>
      </w:r>
      <w:r w:rsidR="006C173A">
        <w:rPr>
          <w:rFonts w:ascii="Times New Roman" w:hAnsi="Times New Roman" w:cs="Times New Roman"/>
          <w:sz w:val="24"/>
          <w:szCs w:val="24"/>
        </w:rPr>
        <w:t>ë</w:t>
      </w:r>
      <w:r>
        <w:rPr>
          <w:rFonts w:ascii="Times New Roman" w:hAnsi="Times New Roman" w:cs="Times New Roman"/>
          <w:sz w:val="24"/>
          <w:szCs w:val="24"/>
        </w:rPr>
        <w:t xml:space="preserve"> legjislacion </w:t>
      </w:r>
      <w:r w:rsidR="00A0272F">
        <w:rPr>
          <w:rFonts w:ascii="Times New Roman" w:hAnsi="Times New Roman" w:cs="Times New Roman"/>
          <w:sz w:val="24"/>
          <w:szCs w:val="24"/>
        </w:rPr>
        <w:t>dhe n</w:t>
      </w:r>
      <w:r w:rsidR="006C173A">
        <w:rPr>
          <w:rFonts w:ascii="Times New Roman" w:hAnsi="Times New Roman" w:cs="Times New Roman"/>
          <w:sz w:val="24"/>
          <w:szCs w:val="24"/>
        </w:rPr>
        <w:t>ë</w:t>
      </w:r>
      <w:r w:rsidR="00A0272F">
        <w:rPr>
          <w:rFonts w:ascii="Times New Roman" w:hAnsi="Times New Roman" w:cs="Times New Roman"/>
          <w:sz w:val="24"/>
          <w:szCs w:val="24"/>
        </w:rPr>
        <w:t xml:space="preserve"> licens</w:t>
      </w:r>
      <w:r w:rsidR="006C173A">
        <w:rPr>
          <w:rFonts w:ascii="Times New Roman" w:hAnsi="Times New Roman" w:cs="Times New Roman"/>
          <w:sz w:val="24"/>
          <w:szCs w:val="24"/>
        </w:rPr>
        <w:t>ë</w:t>
      </w:r>
      <w:r w:rsidR="00A0272F">
        <w:rPr>
          <w:rFonts w:ascii="Times New Roman" w:hAnsi="Times New Roman" w:cs="Times New Roman"/>
          <w:sz w:val="24"/>
          <w:szCs w:val="24"/>
        </w:rPr>
        <w:t>n apo atuorizimin e marr</w:t>
      </w:r>
      <w:r w:rsidR="006C173A">
        <w:rPr>
          <w:rFonts w:ascii="Times New Roman" w:hAnsi="Times New Roman" w:cs="Times New Roman"/>
          <w:sz w:val="24"/>
          <w:szCs w:val="24"/>
        </w:rPr>
        <w:t>ë</w:t>
      </w:r>
      <w:r w:rsidR="00A0272F">
        <w:rPr>
          <w:rFonts w:ascii="Times New Roman" w:hAnsi="Times New Roman" w:cs="Times New Roman"/>
          <w:sz w:val="24"/>
          <w:szCs w:val="24"/>
        </w:rPr>
        <w:t>. Inspektimet kryen n</w:t>
      </w:r>
      <w:r w:rsidR="006C173A">
        <w:rPr>
          <w:rFonts w:ascii="Times New Roman" w:hAnsi="Times New Roman" w:cs="Times New Roman"/>
          <w:sz w:val="24"/>
          <w:szCs w:val="24"/>
        </w:rPr>
        <w:t>ë</w:t>
      </w:r>
      <w:r w:rsidR="00A0272F">
        <w:rPr>
          <w:rFonts w:ascii="Times New Roman" w:hAnsi="Times New Roman" w:cs="Times New Roman"/>
          <w:sz w:val="24"/>
          <w:szCs w:val="24"/>
        </w:rPr>
        <w:t xml:space="preserve"> pika doganore ose pran</w:t>
      </w:r>
      <w:r w:rsidR="006C173A">
        <w:rPr>
          <w:rFonts w:ascii="Times New Roman" w:hAnsi="Times New Roman" w:cs="Times New Roman"/>
          <w:sz w:val="24"/>
          <w:szCs w:val="24"/>
        </w:rPr>
        <w:t>ë</w:t>
      </w:r>
      <w:r w:rsidR="00A0272F">
        <w:rPr>
          <w:rFonts w:ascii="Times New Roman" w:hAnsi="Times New Roman" w:cs="Times New Roman"/>
          <w:sz w:val="24"/>
          <w:szCs w:val="24"/>
        </w:rPr>
        <w:t xml:space="preserve"> zyrave dhe magazinave t</w:t>
      </w:r>
      <w:r w:rsidR="006C173A">
        <w:rPr>
          <w:rFonts w:ascii="Times New Roman" w:hAnsi="Times New Roman" w:cs="Times New Roman"/>
          <w:sz w:val="24"/>
          <w:szCs w:val="24"/>
        </w:rPr>
        <w:t>ë</w:t>
      </w:r>
      <w:r w:rsidR="00A0272F">
        <w:rPr>
          <w:rFonts w:ascii="Times New Roman" w:hAnsi="Times New Roman" w:cs="Times New Roman"/>
          <w:sz w:val="24"/>
          <w:szCs w:val="24"/>
        </w:rPr>
        <w:t xml:space="preserve"> subjektit. Mungesa e nj</w:t>
      </w:r>
      <w:r w:rsidR="006C173A">
        <w:rPr>
          <w:rFonts w:ascii="Times New Roman" w:hAnsi="Times New Roman" w:cs="Times New Roman"/>
          <w:sz w:val="24"/>
          <w:szCs w:val="24"/>
        </w:rPr>
        <w:t>ë</w:t>
      </w:r>
      <w:r w:rsidR="00A0272F">
        <w:rPr>
          <w:rFonts w:ascii="Times New Roman" w:hAnsi="Times New Roman" w:cs="Times New Roman"/>
          <w:sz w:val="24"/>
          <w:szCs w:val="24"/>
        </w:rPr>
        <w:t xml:space="preserve"> sistemi raportimi online dhe nd</w:t>
      </w:r>
      <w:r w:rsidR="006C173A">
        <w:rPr>
          <w:rFonts w:ascii="Times New Roman" w:hAnsi="Times New Roman" w:cs="Times New Roman"/>
          <w:sz w:val="24"/>
          <w:szCs w:val="24"/>
        </w:rPr>
        <w:t>ë</w:t>
      </w:r>
      <w:r w:rsidR="00A0272F">
        <w:rPr>
          <w:rFonts w:ascii="Times New Roman" w:hAnsi="Times New Roman" w:cs="Times New Roman"/>
          <w:sz w:val="24"/>
          <w:szCs w:val="24"/>
        </w:rPr>
        <w:t>rveprueshm</w:t>
      </w:r>
      <w:r w:rsidR="006C173A">
        <w:rPr>
          <w:rFonts w:ascii="Times New Roman" w:hAnsi="Times New Roman" w:cs="Times New Roman"/>
          <w:sz w:val="24"/>
          <w:szCs w:val="24"/>
        </w:rPr>
        <w:t>ë</w:t>
      </w:r>
      <w:r w:rsidR="00A0272F">
        <w:rPr>
          <w:rFonts w:ascii="Times New Roman" w:hAnsi="Times New Roman" w:cs="Times New Roman"/>
          <w:sz w:val="24"/>
          <w:szCs w:val="24"/>
        </w:rPr>
        <w:t>rie edhe me instutucionet e tjera si doganat rrit risqet e integritetit.</w:t>
      </w:r>
    </w:p>
    <w:p w14:paraId="0F7B90EC" w14:textId="77777777" w:rsidR="00A0272F" w:rsidRDefault="00A0272F" w:rsidP="00A0272F">
      <w:pPr>
        <w:spacing w:after="120" w:line="276" w:lineRule="auto"/>
        <w:jc w:val="both"/>
        <w:rPr>
          <w:rFonts w:ascii="Times New Roman" w:hAnsi="Times New Roman" w:cs="Times New Roman"/>
          <w:b/>
          <w:bCs/>
          <w:sz w:val="24"/>
          <w:szCs w:val="24"/>
        </w:rPr>
      </w:pPr>
    </w:p>
    <w:p w14:paraId="12735B98" w14:textId="0198D850" w:rsidR="00A0272F" w:rsidRPr="00A4627B" w:rsidRDefault="00A0272F" w:rsidP="00A0272F">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Treguesi i përgjithshëm matës</w:t>
      </w:r>
    </w:p>
    <w:p w14:paraId="6E8D8FFC" w14:textId="77777777" w:rsidR="00951028" w:rsidRDefault="00A0272F" w:rsidP="00951028">
      <w:pPr>
        <w:spacing w:after="120" w:line="276" w:lineRule="auto"/>
        <w:jc w:val="both"/>
        <w:rPr>
          <w:rFonts w:ascii="Times New Roman" w:hAnsi="Times New Roman" w:cs="Times New Roman"/>
          <w:sz w:val="24"/>
          <w:szCs w:val="24"/>
        </w:rPr>
      </w:pPr>
      <w:r w:rsidRPr="00CA43A0">
        <w:rPr>
          <w:rFonts w:ascii="Times New Roman" w:hAnsi="Times New Roman" w:cs="Times New Roman"/>
          <w:sz w:val="24"/>
          <w:szCs w:val="24"/>
        </w:rPr>
        <w:t>Treguesi i përgjithshëm matës për këtë fushë është: “</w:t>
      </w:r>
      <w:r w:rsidRPr="00A4627B">
        <w:rPr>
          <w:rFonts w:ascii="Times New Roman" w:hAnsi="Times New Roman" w:cs="Times New Roman"/>
          <w:i/>
          <w:iCs/>
          <w:sz w:val="24"/>
          <w:szCs w:val="24"/>
        </w:rPr>
        <w:t xml:space="preserve">Përmirësim i procesit të </w:t>
      </w:r>
      <w:r>
        <w:rPr>
          <w:rFonts w:ascii="Times New Roman" w:hAnsi="Times New Roman" w:cs="Times New Roman"/>
          <w:i/>
          <w:iCs/>
          <w:sz w:val="24"/>
          <w:szCs w:val="24"/>
        </w:rPr>
        <w:t>inspektimit</w:t>
      </w:r>
      <w:r w:rsidRPr="00A4627B">
        <w:rPr>
          <w:rFonts w:ascii="Times New Roman" w:hAnsi="Times New Roman" w:cs="Times New Roman"/>
          <w:i/>
          <w:iCs/>
          <w:sz w:val="24"/>
          <w:szCs w:val="24"/>
        </w:rPr>
        <w:t xml:space="preserve"> nëpërmjet forcimit të kapaciteteve </w:t>
      </w:r>
      <w:r>
        <w:rPr>
          <w:rFonts w:ascii="Times New Roman" w:hAnsi="Times New Roman" w:cs="Times New Roman"/>
          <w:i/>
          <w:iCs/>
          <w:sz w:val="24"/>
          <w:szCs w:val="24"/>
        </w:rPr>
        <w:t>procedurave transparente dhe ofrimin e sh</w:t>
      </w:r>
      <w:r w:rsidR="006C173A">
        <w:rPr>
          <w:rFonts w:ascii="Times New Roman" w:hAnsi="Times New Roman" w:cs="Times New Roman"/>
          <w:i/>
          <w:iCs/>
          <w:sz w:val="24"/>
          <w:szCs w:val="24"/>
        </w:rPr>
        <w:t>ë</w:t>
      </w:r>
      <w:r>
        <w:rPr>
          <w:rFonts w:ascii="Times New Roman" w:hAnsi="Times New Roman" w:cs="Times New Roman"/>
          <w:i/>
          <w:iCs/>
          <w:sz w:val="24"/>
          <w:szCs w:val="24"/>
        </w:rPr>
        <w:t>rbime online</w:t>
      </w:r>
      <w:r w:rsidRPr="00A4627B">
        <w:rPr>
          <w:rFonts w:ascii="Times New Roman" w:hAnsi="Times New Roman" w:cs="Times New Roman"/>
          <w:sz w:val="24"/>
          <w:szCs w:val="24"/>
        </w:rPr>
        <w:t>”</w:t>
      </w:r>
    </w:p>
    <w:p w14:paraId="616C164C" w14:textId="77777777" w:rsidR="00263BE4" w:rsidRDefault="00263BE4" w:rsidP="006C173A">
      <w:pPr>
        <w:spacing w:after="120" w:line="276" w:lineRule="auto"/>
        <w:jc w:val="both"/>
        <w:rPr>
          <w:rFonts w:ascii="Times New Roman" w:hAnsi="Times New Roman" w:cs="Times New Roman"/>
          <w:b/>
          <w:bCs/>
          <w:sz w:val="24"/>
          <w:szCs w:val="24"/>
        </w:rPr>
      </w:pPr>
    </w:p>
    <w:p w14:paraId="3FE1BEC7" w14:textId="5FAF16A1" w:rsidR="00B76507" w:rsidRDefault="00951028" w:rsidP="00BB2592">
      <w:pPr>
        <w:spacing w:after="120" w:line="276" w:lineRule="auto"/>
        <w:jc w:val="both"/>
        <w:rPr>
          <w:rFonts w:ascii="Times New Roman" w:hAnsi="Times New Roman" w:cs="Times New Roman"/>
          <w:sz w:val="24"/>
          <w:szCs w:val="24"/>
        </w:rPr>
      </w:pPr>
      <w:r w:rsidRPr="0074135A">
        <w:rPr>
          <w:rFonts w:ascii="Times New Roman" w:hAnsi="Times New Roman" w:cs="Times New Roman"/>
          <w:b/>
          <w:bCs/>
          <w:color w:val="2E74B5" w:themeColor="accent1" w:themeShade="BF"/>
          <w:sz w:val="24"/>
          <w:szCs w:val="24"/>
        </w:rPr>
        <w:t>Përmirësimi i sistemeve të prokurimeve</w:t>
      </w:r>
    </w:p>
    <w:p w14:paraId="5260AF22" w14:textId="19D45B9D"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Prokurimet publike janë një nga fushat ku probabiliteti për korrupsion është i lartë. Lufta kundër korrupsionit dhe forcimi i integritetit në procesin e prokurimit publik nuk mund të realizohen vetëm nëpërmjet miratimit të një kuadri ligjor dhe rregullator të avancuar. Për të shmangur korrupsionin</w:t>
      </w:r>
      <w:r>
        <w:rPr>
          <w:rFonts w:ascii="Times New Roman" w:hAnsi="Times New Roman" w:cs="Times New Roman"/>
          <w:sz w:val="24"/>
          <w:szCs w:val="24"/>
        </w:rPr>
        <w:t>,</w:t>
      </w:r>
      <w:r w:rsidRPr="00A4627B">
        <w:rPr>
          <w:rFonts w:ascii="Times New Roman" w:hAnsi="Times New Roman" w:cs="Times New Roman"/>
          <w:sz w:val="24"/>
          <w:szCs w:val="24"/>
        </w:rPr>
        <w:t xml:space="preserve"> por dhe sjelljet joetike që mund të ndodhin gjatë fazave të ndryshme të procesit të prokurimit publik, është e nevojshme dhe e domosdoshme që niveli i transparencës të jetë maksimal. Përveç forcimit të transparencës, një element tjetër i rëndësishëm për prokurimet publike është mbikëqyrja dhe kontrolli i rregullt me qëllim garantimin e një procesi të drejtë. </w:t>
      </w:r>
      <w:r w:rsidRPr="00A4627B">
        <w:rPr>
          <w:rFonts w:ascii="Times New Roman" w:hAnsi="Times New Roman" w:cs="Times New Roman"/>
          <w:sz w:val="24"/>
          <w:szCs w:val="24"/>
        </w:rPr>
        <w:lastRenderedPageBreak/>
        <w:t>Punonjësit e përfshirë në proceset e prokurimeve publike janë të ekspozuar ndaj një niveli të lartë risku</w:t>
      </w:r>
      <w:r>
        <w:rPr>
          <w:rFonts w:ascii="Times New Roman" w:hAnsi="Times New Roman" w:cs="Times New Roman"/>
          <w:sz w:val="24"/>
          <w:szCs w:val="24"/>
        </w:rPr>
        <w:t>,</w:t>
      </w:r>
      <w:r w:rsidRPr="00A4627B">
        <w:rPr>
          <w:rFonts w:ascii="Times New Roman" w:hAnsi="Times New Roman" w:cs="Times New Roman"/>
          <w:sz w:val="24"/>
          <w:szCs w:val="24"/>
        </w:rPr>
        <w:t xml:space="preserve"> duke filluar që nga procesi i draftimit të specifikimeve teknike e deri te</w:t>
      </w:r>
      <w:r w:rsidR="00F83CB8">
        <w:rPr>
          <w:rFonts w:ascii="Times New Roman" w:hAnsi="Times New Roman" w:cs="Times New Roman"/>
          <w:sz w:val="24"/>
          <w:szCs w:val="24"/>
        </w:rPr>
        <w:t>k</w:t>
      </w:r>
      <w:r w:rsidRPr="00A4627B">
        <w:rPr>
          <w:rFonts w:ascii="Times New Roman" w:hAnsi="Times New Roman" w:cs="Times New Roman"/>
          <w:sz w:val="24"/>
          <w:szCs w:val="24"/>
        </w:rPr>
        <w:t xml:space="preserve"> kriteret për pjesëmarrje në tendera</w:t>
      </w:r>
      <w:r w:rsidR="00F83CB8">
        <w:rPr>
          <w:rFonts w:ascii="Times New Roman" w:hAnsi="Times New Roman" w:cs="Times New Roman"/>
          <w:sz w:val="24"/>
          <w:szCs w:val="24"/>
        </w:rPr>
        <w:t>.</w:t>
      </w:r>
    </w:p>
    <w:p w14:paraId="622B9932" w14:textId="77777777" w:rsidR="00951028" w:rsidRDefault="00951028" w:rsidP="00BB2592">
      <w:pPr>
        <w:spacing w:after="120" w:line="276" w:lineRule="auto"/>
        <w:jc w:val="both"/>
        <w:rPr>
          <w:rFonts w:ascii="Times New Roman" w:hAnsi="Times New Roman" w:cs="Times New Roman"/>
          <w:sz w:val="24"/>
          <w:szCs w:val="24"/>
        </w:rPr>
      </w:pPr>
    </w:p>
    <w:p w14:paraId="3DA0F7F1" w14:textId="77777777" w:rsidR="00951028" w:rsidRPr="00263BE4" w:rsidRDefault="00951028" w:rsidP="00BB2592">
      <w:pPr>
        <w:spacing w:after="120" w:line="276" w:lineRule="auto"/>
        <w:jc w:val="both"/>
        <w:rPr>
          <w:rFonts w:ascii="Times New Roman" w:hAnsi="Times New Roman" w:cs="Times New Roman"/>
          <w:b/>
          <w:bCs/>
          <w:sz w:val="24"/>
          <w:szCs w:val="24"/>
        </w:rPr>
      </w:pPr>
      <w:r w:rsidRPr="00263BE4">
        <w:rPr>
          <w:rFonts w:ascii="Times New Roman" w:hAnsi="Times New Roman" w:cs="Times New Roman"/>
          <w:b/>
          <w:bCs/>
          <w:sz w:val="24"/>
          <w:szCs w:val="24"/>
        </w:rPr>
        <w:t>Statusi aktual</w:t>
      </w:r>
    </w:p>
    <w:p w14:paraId="6354BE27" w14:textId="77777777" w:rsidR="00BB2592" w:rsidRPr="00A4627B" w:rsidRDefault="00BB2592" w:rsidP="00BB2592">
      <w:pPr>
        <w:spacing w:after="120" w:line="276" w:lineRule="auto"/>
        <w:jc w:val="both"/>
        <w:rPr>
          <w:rFonts w:ascii="Times New Roman" w:hAnsi="Times New Roman" w:cs="Times New Roman"/>
          <w:sz w:val="24"/>
          <w:szCs w:val="24"/>
        </w:rPr>
      </w:pPr>
      <w:r w:rsidRPr="00A4627B">
        <w:rPr>
          <w:rFonts w:ascii="Times New Roman" w:hAnsi="Times New Roman" w:cs="Times New Roman"/>
          <w:sz w:val="24"/>
          <w:szCs w:val="24"/>
        </w:rPr>
        <w:t xml:space="preserve">Në fushën e prokurimeve publike, pavarësisht se një gamë e madhe dokumentesh publikohen në faqen e Agjencisë së Prokurimit Publik, </w:t>
      </w:r>
      <w:r w:rsidR="002353FE">
        <w:rPr>
          <w:rFonts w:ascii="Times New Roman" w:hAnsi="Times New Roman" w:cs="Times New Roman"/>
          <w:sz w:val="24"/>
          <w:szCs w:val="24"/>
        </w:rPr>
        <w:t>AKSHE-ja</w:t>
      </w:r>
      <w:r w:rsidR="002353FE" w:rsidRPr="00A4627B">
        <w:rPr>
          <w:rFonts w:ascii="Times New Roman" w:hAnsi="Times New Roman" w:cs="Times New Roman"/>
          <w:sz w:val="24"/>
          <w:szCs w:val="24"/>
        </w:rPr>
        <w:t xml:space="preserve"> </w:t>
      </w:r>
      <w:r w:rsidRPr="00A4627B">
        <w:rPr>
          <w:rFonts w:ascii="Times New Roman" w:hAnsi="Times New Roman" w:cs="Times New Roman"/>
          <w:sz w:val="24"/>
          <w:szCs w:val="24"/>
        </w:rPr>
        <w:t xml:space="preserve">duhet të përmirësojë nivelin e transparencës. Referuar ligjit për të drejtën e informimit, dokumentacioni mbi procesin e prokurimeve publike duhet të jetë lehtësisht i aksesueshëm në programin e transparencës. Regjistri i parashikimeve dhe regjistri i realizimeve duhet të jetë transparent dhe i përditësuar. Risqe të tjera që mund të shfaqen në fushën e menaxhimit financiar mund të jenë dhe moszbatimi i kontratave të lidhura sipas grafikut të parashikuar, duke krijuar në këtë mënyrë hendeqe financiare. </w:t>
      </w:r>
    </w:p>
    <w:p w14:paraId="450FC3B2" w14:textId="77777777" w:rsidR="00BB2592" w:rsidRPr="00A4627B" w:rsidRDefault="00BB2592" w:rsidP="00BB2592">
      <w:pPr>
        <w:spacing w:after="120" w:line="276" w:lineRule="auto"/>
        <w:jc w:val="both"/>
        <w:rPr>
          <w:rFonts w:ascii="Times New Roman" w:hAnsi="Times New Roman" w:cs="Times New Roman"/>
          <w:sz w:val="24"/>
          <w:szCs w:val="24"/>
        </w:rPr>
      </w:pPr>
    </w:p>
    <w:p w14:paraId="08D3623A" w14:textId="5B0406B7" w:rsidR="00BB2592" w:rsidRPr="00A4627B" w:rsidRDefault="00BB2592" w:rsidP="00BB2592">
      <w:pPr>
        <w:spacing w:after="120" w:line="276" w:lineRule="auto"/>
        <w:jc w:val="both"/>
        <w:rPr>
          <w:rFonts w:ascii="Times New Roman" w:hAnsi="Times New Roman" w:cs="Times New Roman"/>
          <w:b/>
          <w:bCs/>
          <w:sz w:val="24"/>
          <w:szCs w:val="24"/>
        </w:rPr>
      </w:pPr>
      <w:r w:rsidRPr="00A4627B">
        <w:rPr>
          <w:rFonts w:ascii="Times New Roman" w:hAnsi="Times New Roman" w:cs="Times New Roman"/>
          <w:b/>
          <w:bCs/>
          <w:sz w:val="24"/>
          <w:szCs w:val="24"/>
        </w:rPr>
        <w:t>Treguesi i përgjithshëm matës</w:t>
      </w:r>
    </w:p>
    <w:p w14:paraId="306C0764" w14:textId="77777777" w:rsidR="00BB2592" w:rsidRPr="00A4627B" w:rsidRDefault="00BB2592" w:rsidP="00BB2592">
      <w:pPr>
        <w:spacing w:after="120" w:line="276" w:lineRule="auto"/>
        <w:jc w:val="both"/>
        <w:rPr>
          <w:rFonts w:ascii="Times New Roman" w:hAnsi="Times New Roman" w:cs="Times New Roman"/>
          <w:i/>
          <w:iCs/>
          <w:sz w:val="24"/>
          <w:szCs w:val="24"/>
        </w:rPr>
      </w:pPr>
      <w:r w:rsidRPr="00A4627B">
        <w:rPr>
          <w:rFonts w:ascii="Times New Roman" w:hAnsi="Times New Roman" w:cs="Times New Roman"/>
          <w:sz w:val="24"/>
          <w:szCs w:val="24"/>
        </w:rPr>
        <w:t xml:space="preserve">Treguesi i përgjithshëm matës për këtë fushë është: </w:t>
      </w:r>
      <w:r w:rsidRPr="00A4627B">
        <w:rPr>
          <w:rFonts w:ascii="Times New Roman" w:hAnsi="Times New Roman" w:cs="Times New Roman"/>
          <w:i/>
          <w:iCs/>
          <w:sz w:val="24"/>
          <w:szCs w:val="24"/>
        </w:rPr>
        <w:t>“Transparencë proaktive e përmirësuar për të gjithë fazat e procesit të prokurimit publik”</w:t>
      </w:r>
    </w:p>
    <w:p w14:paraId="3B644345" w14:textId="77777777" w:rsidR="00BB2592" w:rsidRPr="00A4627B" w:rsidRDefault="00BB2592" w:rsidP="00BB2592">
      <w:pPr>
        <w:spacing w:after="120" w:line="276" w:lineRule="auto"/>
        <w:jc w:val="both"/>
        <w:rPr>
          <w:rFonts w:ascii="Times New Roman" w:hAnsi="Times New Roman" w:cs="Times New Roman"/>
          <w:i/>
          <w:iCs/>
          <w:sz w:val="24"/>
          <w:szCs w:val="24"/>
        </w:rPr>
      </w:pPr>
    </w:p>
    <w:p w14:paraId="107593E6" w14:textId="77777777" w:rsidR="00BB2592" w:rsidRPr="00A4627B" w:rsidRDefault="00BB2592" w:rsidP="00BB2592">
      <w:pPr>
        <w:spacing w:after="120" w:line="276" w:lineRule="auto"/>
        <w:jc w:val="both"/>
        <w:rPr>
          <w:rFonts w:ascii="Times New Roman" w:hAnsi="Times New Roman" w:cs="Times New Roman"/>
          <w:b/>
          <w:bCs/>
          <w:sz w:val="24"/>
          <w:szCs w:val="24"/>
        </w:rPr>
      </w:pPr>
    </w:p>
    <w:p w14:paraId="09B78C44" w14:textId="77777777" w:rsidR="00BB2592" w:rsidRDefault="00BB2592" w:rsidP="00BB2592">
      <w:pPr>
        <w:spacing w:after="120" w:line="276" w:lineRule="auto"/>
        <w:jc w:val="both"/>
        <w:rPr>
          <w:rFonts w:ascii="Times New Roman" w:hAnsi="Times New Roman" w:cs="Times New Roman"/>
          <w:sz w:val="24"/>
          <w:szCs w:val="24"/>
        </w:rPr>
      </w:pPr>
    </w:p>
    <w:p w14:paraId="618CB889" w14:textId="77777777" w:rsidR="00137C14" w:rsidRDefault="00137C14" w:rsidP="00BB2592">
      <w:pPr>
        <w:spacing w:after="120" w:line="276" w:lineRule="auto"/>
        <w:jc w:val="both"/>
        <w:rPr>
          <w:rFonts w:ascii="Times New Roman" w:hAnsi="Times New Roman" w:cs="Times New Roman"/>
          <w:sz w:val="24"/>
          <w:szCs w:val="24"/>
        </w:rPr>
      </w:pPr>
    </w:p>
    <w:p w14:paraId="6E904392" w14:textId="77777777" w:rsidR="00137C14" w:rsidRPr="00A4627B" w:rsidRDefault="00137C14" w:rsidP="00BB2592">
      <w:pPr>
        <w:spacing w:after="120" w:line="276" w:lineRule="auto"/>
        <w:jc w:val="both"/>
        <w:rPr>
          <w:rFonts w:ascii="Times New Roman" w:hAnsi="Times New Roman" w:cs="Times New Roman"/>
          <w:sz w:val="24"/>
          <w:szCs w:val="24"/>
        </w:rPr>
      </w:pPr>
    </w:p>
    <w:p w14:paraId="2F7D3625" w14:textId="77777777" w:rsidR="0074135A" w:rsidRDefault="0074135A" w:rsidP="00BB259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7192F7E3" w14:textId="77777777" w:rsidR="00137C14" w:rsidRDefault="00137C14" w:rsidP="00BB2592">
      <w:pPr>
        <w:spacing w:after="120" w:line="276" w:lineRule="auto"/>
        <w:jc w:val="both"/>
        <w:rPr>
          <w:rFonts w:ascii="Times New Roman" w:hAnsi="Times New Roman" w:cs="Times New Roman"/>
          <w:sz w:val="24"/>
          <w:szCs w:val="24"/>
        </w:rPr>
        <w:sectPr w:rsidR="00137C14" w:rsidSect="00137C14">
          <w:footerReference w:type="default" r:id="rId8"/>
          <w:pgSz w:w="12240" w:h="15840"/>
          <w:pgMar w:top="1440" w:right="1440" w:bottom="1440" w:left="1440" w:header="720" w:footer="720" w:gutter="0"/>
          <w:cols w:space="720"/>
          <w:docGrid w:linePitch="360"/>
        </w:sectPr>
      </w:pPr>
    </w:p>
    <w:p w14:paraId="2E3CC67D" w14:textId="77777777" w:rsidR="00BB2592" w:rsidRDefault="00BB2592" w:rsidP="00BB2592">
      <w:pPr>
        <w:pStyle w:val="Heading2"/>
        <w:spacing w:before="0" w:after="120" w:line="276" w:lineRule="auto"/>
        <w:jc w:val="both"/>
        <w:rPr>
          <w:rFonts w:ascii="Times New Roman" w:hAnsi="Times New Roman" w:cs="Times New Roman"/>
          <w:b/>
          <w:bCs/>
          <w:sz w:val="24"/>
          <w:szCs w:val="24"/>
        </w:rPr>
      </w:pPr>
      <w:bookmarkStart w:id="12" w:name="_Toc149296434"/>
      <w:r>
        <w:rPr>
          <w:rFonts w:ascii="Times New Roman" w:hAnsi="Times New Roman" w:cs="Times New Roman"/>
          <w:b/>
          <w:bCs/>
          <w:sz w:val="24"/>
          <w:szCs w:val="24"/>
        </w:rPr>
        <w:lastRenderedPageBreak/>
        <w:t>PLANI I VEPRIMIT</w:t>
      </w:r>
      <w:bookmarkEnd w:id="12"/>
    </w:p>
    <w:p w14:paraId="6C976906" w14:textId="77777777" w:rsidR="00BB2592" w:rsidRDefault="00BB2592" w:rsidP="00BB2592"/>
    <w:p w14:paraId="07A4ED31" w14:textId="77777777" w:rsidR="00B40111" w:rsidRPr="00A4627B" w:rsidRDefault="00B40111" w:rsidP="00B40111">
      <w:pPr>
        <w:pStyle w:val="ListParagraph"/>
        <w:numPr>
          <w:ilvl w:val="0"/>
          <w:numId w:val="17"/>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 xml:space="preserve">Fusha e </w:t>
      </w:r>
      <w:r>
        <w:rPr>
          <w:rFonts w:ascii="Times New Roman" w:hAnsi="Times New Roman" w:cs="Times New Roman"/>
          <w:sz w:val="24"/>
          <w:szCs w:val="24"/>
        </w:rPr>
        <w:t>transparenc</w:t>
      </w:r>
      <w:r w:rsidR="008F0971">
        <w:rPr>
          <w:rFonts w:ascii="Times New Roman" w:hAnsi="Times New Roman" w:cs="Times New Roman"/>
          <w:sz w:val="24"/>
          <w:szCs w:val="24"/>
        </w:rPr>
        <w:t>ë</w:t>
      </w:r>
      <w:r>
        <w:rPr>
          <w:rFonts w:ascii="Times New Roman" w:hAnsi="Times New Roman" w:cs="Times New Roman"/>
          <w:sz w:val="24"/>
          <w:szCs w:val="24"/>
        </w:rPr>
        <w:t>s dhe informimit t</w:t>
      </w:r>
      <w:r w:rsidR="008F0971">
        <w:rPr>
          <w:rFonts w:ascii="Times New Roman" w:hAnsi="Times New Roman" w:cs="Times New Roman"/>
          <w:sz w:val="24"/>
          <w:szCs w:val="24"/>
        </w:rPr>
        <w:t>ë</w:t>
      </w:r>
      <w:r>
        <w:rPr>
          <w:rFonts w:ascii="Times New Roman" w:hAnsi="Times New Roman" w:cs="Times New Roman"/>
          <w:sz w:val="24"/>
          <w:szCs w:val="24"/>
        </w:rPr>
        <w:t xml:space="preserve"> publikut</w:t>
      </w:r>
      <w:r w:rsidRPr="00A4627B">
        <w:rPr>
          <w:rFonts w:ascii="Times New Roman" w:hAnsi="Times New Roman" w:cs="Times New Roman"/>
          <w:sz w:val="24"/>
          <w:szCs w:val="24"/>
        </w:rPr>
        <w:t>;</w:t>
      </w:r>
    </w:p>
    <w:p w14:paraId="5D2C1464" w14:textId="77777777" w:rsidR="00B40111" w:rsidRPr="00A4627B" w:rsidRDefault="00B40111" w:rsidP="00B40111">
      <w:pPr>
        <w:pStyle w:val="ListParagraph"/>
        <w:numPr>
          <w:ilvl w:val="0"/>
          <w:numId w:val="17"/>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Fush</w:t>
      </w:r>
      <w:r w:rsidR="008F0971">
        <w:rPr>
          <w:rFonts w:ascii="Times New Roman" w:hAnsi="Times New Roman" w:cs="Times New Roman"/>
          <w:sz w:val="24"/>
          <w:szCs w:val="24"/>
        </w:rPr>
        <w:t>ë</w:t>
      </w:r>
      <w:r>
        <w:rPr>
          <w:rFonts w:ascii="Times New Roman" w:hAnsi="Times New Roman" w:cs="Times New Roman"/>
          <w:sz w:val="24"/>
          <w:szCs w:val="24"/>
        </w:rPr>
        <w:t>n e l</w:t>
      </w:r>
      <w:r w:rsidR="008F0971">
        <w:rPr>
          <w:rFonts w:ascii="Times New Roman" w:hAnsi="Times New Roman" w:cs="Times New Roman"/>
          <w:sz w:val="24"/>
          <w:szCs w:val="24"/>
        </w:rPr>
        <w:t>ë</w:t>
      </w:r>
      <w:r>
        <w:rPr>
          <w:rFonts w:ascii="Times New Roman" w:hAnsi="Times New Roman" w:cs="Times New Roman"/>
          <w:sz w:val="24"/>
          <w:szCs w:val="24"/>
        </w:rPr>
        <w:t>shimit t</w:t>
      </w:r>
      <w:r w:rsidR="008F0971">
        <w:rPr>
          <w:rFonts w:ascii="Times New Roman" w:hAnsi="Times New Roman" w:cs="Times New Roman"/>
          <w:sz w:val="24"/>
          <w:szCs w:val="24"/>
        </w:rPr>
        <w:t>ë</w:t>
      </w:r>
      <w:r>
        <w:rPr>
          <w:rFonts w:ascii="Times New Roman" w:hAnsi="Times New Roman" w:cs="Times New Roman"/>
          <w:sz w:val="24"/>
          <w:szCs w:val="24"/>
        </w:rPr>
        <w:t xml:space="preserve"> licensave dhe autorizimeve</w:t>
      </w:r>
      <w:r w:rsidRPr="00A4627B">
        <w:rPr>
          <w:rFonts w:ascii="Times New Roman" w:hAnsi="Times New Roman" w:cs="Times New Roman"/>
          <w:sz w:val="24"/>
          <w:szCs w:val="24"/>
        </w:rPr>
        <w:t xml:space="preserve">; </w:t>
      </w:r>
    </w:p>
    <w:p w14:paraId="7F1724E1" w14:textId="77777777" w:rsidR="00B40111" w:rsidRPr="00A4627B" w:rsidRDefault="00B40111" w:rsidP="00B40111">
      <w:pPr>
        <w:pStyle w:val="ListParagraph"/>
        <w:numPr>
          <w:ilvl w:val="0"/>
          <w:numId w:val="17"/>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Fush</w:t>
      </w:r>
      <w:r w:rsidR="008F0971">
        <w:rPr>
          <w:rFonts w:ascii="Times New Roman" w:hAnsi="Times New Roman" w:cs="Times New Roman"/>
          <w:sz w:val="24"/>
          <w:szCs w:val="24"/>
        </w:rPr>
        <w:t>ë</w:t>
      </w:r>
      <w:r>
        <w:rPr>
          <w:rFonts w:ascii="Times New Roman" w:hAnsi="Times New Roman" w:cs="Times New Roman"/>
          <w:sz w:val="24"/>
          <w:szCs w:val="24"/>
        </w:rPr>
        <w:t>n e inspektimeve</w:t>
      </w:r>
      <w:r w:rsidRPr="00A4627B">
        <w:rPr>
          <w:rFonts w:ascii="Times New Roman" w:hAnsi="Times New Roman" w:cs="Times New Roman"/>
          <w:sz w:val="24"/>
          <w:szCs w:val="24"/>
        </w:rPr>
        <w:t>;</w:t>
      </w:r>
    </w:p>
    <w:p w14:paraId="35EEC2CD" w14:textId="77777777" w:rsidR="00B40111" w:rsidRPr="00A4627B" w:rsidRDefault="00B40111" w:rsidP="00B40111">
      <w:pPr>
        <w:pStyle w:val="ListParagraph"/>
        <w:numPr>
          <w:ilvl w:val="0"/>
          <w:numId w:val="17"/>
        </w:numPr>
        <w:spacing w:after="120" w:line="276" w:lineRule="auto"/>
        <w:contextualSpacing w:val="0"/>
        <w:jc w:val="both"/>
        <w:rPr>
          <w:rFonts w:ascii="Times New Roman" w:hAnsi="Times New Roman" w:cs="Times New Roman"/>
          <w:sz w:val="24"/>
          <w:szCs w:val="24"/>
        </w:rPr>
      </w:pPr>
      <w:r w:rsidRPr="00A4627B">
        <w:rPr>
          <w:rFonts w:ascii="Times New Roman" w:hAnsi="Times New Roman" w:cs="Times New Roman"/>
          <w:sz w:val="24"/>
          <w:szCs w:val="24"/>
        </w:rPr>
        <w:t xml:space="preserve">Fusha e menaxhimit </w:t>
      </w:r>
      <w:r>
        <w:rPr>
          <w:rFonts w:ascii="Times New Roman" w:hAnsi="Times New Roman" w:cs="Times New Roman"/>
          <w:sz w:val="24"/>
          <w:szCs w:val="24"/>
        </w:rPr>
        <w:t>financiar</w:t>
      </w:r>
      <w:r w:rsidRPr="00A4627B">
        <w:rPr>
          <w:rFonts w:ascii="Times New Roman" w:hAnsi="Times New Roman" w:cs="Times New Roman"/>
          <w:sz w:val="24"/>
          <w:szCs w:val="24"/>
        </w:rPr>
        <w:t xml:space="preserve">; </w:t>
      </w:r>
    </w:p>
    <w:p w14:paraId="23B3FE14" w14:textId="77777777" w:rsidR="00B40111" w:rsidRPr="00D74EF4" w:rsidRDefault="00B40111" w:rsidP="00BB2592"/>
    <w:p w14:paraId="4B27034E" w14:textId="77777777" w:rsidR="00BB2592" w:rsidRPr="00FE7662" w:rsidRDefault="00B40111" w:rsidP="00B40111">
      <w:pPr>
        <w:pStyle w:val="Heading2"/>
        <w:numPr>
          <w:ilvl w:val="0"/>
          <w:numId w:val="16"/>
        </w:numPr>
        <w:spacing w:before="0" w:after="120" w:line="276" w:lineRule="auto"/>
        <w:jc w:val="both"/>
        <w:rPr>
          <w:rFonts w:ascii="Times New Roman" w:hAnsi="Times New Roman" w:cs="Times New Roman"/>
          <w:b/>
          <w:bCs/>
          <w:sz w:val="24"/>
          <w:szCs w:val="24"/>
        </w:rPr>
      </w:pPr>
      <w:bookmarkStart w:id="13" w:name="_Toc149296435"/>
      <w:r w:rsidRPr="00B40111">
        <w:rPr>
          <w:rFonts w:ascii="Times New Roman" w:hAnsi="Times New Roman" w:cs="Times New Roman"/>
          <w:b/>
          <w:bCs/>
          <w:sz w:val="24"/>
          <w:szCs w:val="24"/>
        </w:rPr>
        <w:t>Fusha e transparenc</w:t>
      </w:r>
      <w:r w:rsidR="008F0971">
        <w:rPr>
          <w:rFonts w:ascii="Times New Roman" w:hAnsi="Times New Roman" w:cs="Times New Roman"/>
          <w:b/>
          <w:bCs/>
          <w:sz w:val="24"/>
          <w:szCs w:val="24"/>
        </w:rPr>
        <w:t>ë</w:t>
      </w:r>
      <w:r w:rsidRPr="00B40111">
        <w:rPr>
          <w:rFonts w:ascii="Times New Roman" w:hAnsi="Times New Roman" w:cs="Times New Roman"/>
          <w:b/>
          <w:bCs/>
          <w:sz w:val="24"/>
          <w:szCs w:val="24"/>
        </w:rPr>
        <w:t>s dhe informimit t</w:t>
      </w:r>
      <w:r w:rsidR="008F0971">
        <w:rPr>
          <w:rFonts w:ascii="Times New Roman" w:hAnsi="Times New Roman" w:cs="Times New Roman"/>
          <w:b/>
          <w:bCs/>
          <w:sz w:val="24"/>
          <w:szCs w:val="24"/>
        </w:rPr>
        <w:t>ë</w:t>
      </w:r>
      <w:r w:rsidRPr="00B40111">
        <w:rPr>
          <w:rFonts w:ascii="Times New Roman" w:hAnsi="Times New Roman" w:cs="Times New Roman"/>
          <w:b/>
          <w:bCs/>
          <w:sz w:val="24"/>
          <w:szCs w:val="24"/>
        </w:rPr>
        <w:t xml:space="preserve"> publikut</w:t>
      </w:r>
      <w:bookmarkEnd w:id="13"/>
    </w:p>
    <w:p w14:paraId="32B6B076" w14:textId="77777777" w:rsidR="00BB2592" w:rsidRDefault="00951028" w:rsidP="00BB2592">
      <w:pPr>
        <w:spacing w:after="120" w:line="276" w:lineRule="auto"/>
        <w:ind w:left="1080"/>
        <w:jc w:val="both"/>
        <w:rPr>
          <w:rFonts w:ascii="Times New Roman" w:hAnsi="Times New Roman" w:cs="Times New Roman"/>
          <w:sz w:val="24"/>
          <w:szCs w:val="24"/>
        </w:rPr>
      </w:pPr>
      <w:r w:rsidRPr="00FE7662">
        <w:rPr>
          <w:rFonts w:ascii="Times New Roman" w:hAnsi="Times New Roman" w:cs="Times New Roman"/>
          <w:sz w:val="24"/>
          <w:szCs w:val="24"/>
        </w:rPr>
        <w:t>Treguesi i përgjithshëm matës për këtë fushë është</w:t>
      </w:r>
      <w:r w:rsidRPr="00CA43A0">
        <w:rPr>
          <w:rFonts w:ascii="Times New Roman" w:hAnsi="Times New Roman" w:cs="Times New Roman"/>
          <w:sz w:val="24"/>
          <w:szCs w:val="24"/>
        </w:rPr>
        <w:t xml:space="preserve"> “</w:t>
      </w:r>
      <w:r w:rsidRPr="00A4627B">
        <w:rPr>
          <w:rFonts w:ascii="Times New Roman" w:hAnsi="Times New Roman" w:cs="Times New Roman"/>
          <w:i/>
          <w:iCs/>
          <w:sz w:val="24"/>
          <w:szCs w:val="24"/>
        </w:rPr>
        <w:t xml:space="preserve">Përmirësim i procesit të </w:t>
      </w:r>
      <w:r>
        <w:rPr>
          <w:rFonts w:ascii="Times New Roman" w:hAnsi="Times New Roman" w:cs="Times New Roman"/>
          <w:i/>
          <w:iCs/>
          <w:sz w:val="24"/>
          <w:szCs w:val="24"/>
        </w:rPr>
        <w:t>informimit të publikut</w:t>
      </w:r>
      <w:r w:rsidRPr="00A4627B">
        <w:rPr>
          <w:rFonts w:ascii="Times New Roman" w:hAnsi="Times New Roman" w:cs="Times New Roman"/>
          <w:i/>
          <w:iCs/>
          <w:sz w:val="24"/>
          <w:szCs w:val="24"/>
        </w:rPr>
        <w:t xml:space="preserve"> nëpërmjet forcimit të kapaciteteve dhe rritjes së transparencës dhe llogaridhënies</w:t>
      </w:r>
      <w:r w:rsidRPr="00A4627B">
        <w:rPr>
          <w:rFonts w:ascii="Times New Roman" w:hAnsi="Times New Roman" w:cs="Times New Roman"/>
          <w:sz w:val="24"/>
          <w:szCs w:val="24"/>
        </w:rPr>
        <w:t>”</w:t>
      </w:r>
      <w:r>
        <w:rPr>
          <w:rFonts w:ascii="Times New Roman" w:hAnsi="Times New Roman" w:cs="Times New Roman"/>
          <w:sz w:val="24"/>
          <w:szCs w:val="24"/>
        </w:rPr>
        <w:t xml:space="preserve"> </w:t>
      </w:r>
    </w:p>
    <w:p w14:paraId="47227724" w14:textId="77777777" w:rsidR="00F83CB8" w:rsidRPr="00FE7662" w:rsidRDefault="00F83CB8" w:rsidP="00BB2592">
      <w:pPr>
        <w:spacing w:after="120" w:line="276" w:lineRule="auto"/>
        <w:ind w:left="1080"/>
        <w:jc w:val="both"/>
        <w:rPr>
          <w:rFonts w:ascii="Times New Roman" w:hAnsi="Times New Roman" w:cs="Times New Roman"/>
          <w:sz w:val="24"/>
          <w:szCs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2384"/>
        <w:gridCol w:w="1991"/>
        <w:gridCol w:w="1326"/>
        <w:gridCol w:w="2609"/>
        <w:gridCol w:w="2111"/>
      </w:tblGrid>
      <w:tr w:rsidR="00EF2C6F" w:rsidRPr="00FE7662" w14:paraId="7AA61568" w14:textId="77777777" w:rsidTr="000A2DF2">
        <w:trPr>
          <w:trHeight w:val="583"/>
        </w:trPr>
        <w:tc>
          <w:tcPr>
            <w:tcW w:w="2647" w:type="dxa"/>
            <w:shd w:val="clear" w:color="auto" w:fill="BDD6EE" w:themeFill="accent1" w:themeFillTint="66"/>
          </w:tcPr>
          <w:p w14:paraId="259C72A4" w14:textId="77777777"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RISKU</w:t>
            </w:r>
          </w:p>
        </w:tc>
        <w:tc>
          <w:tcPr>
            <w:tcW w:w="2384" w:type="dxa"/>
            <w:shd w:val="clear" w:color="auto" w:fill="BDD6EE" w:themeFill="accent1" w:themeFillTint="66"/>
          </w:tcPr>
          <w:p w14:paraId="7DE6B3E6" w14:textId="27E2D12D"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MASA QË DO TË MERRET</w:t>
            </w:r>
          </w:p>
        </w:tc>
        <w:tc>
          <w:tcPr>
            <w:tcW w:w="1991" w:type="dxa"/>
            <w:shd w:val="clear" w:color="auto" w:fill="BDD6EE" w:themeFill="accent1" w:themeFillTint="66"/>
          </w:tcPr>
          <w:p w14:paraId="169072D9" w14:textId="437F650B"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NJËSIA PËRGJEGJËSE</w:t>
            </w:r>
          </w:p>
        </w:tc>
        <w:tc>
          <w:tcPr>
            <w:tcW w:w="1326" w:type="dxa"/>
            <w:shd w:val="clear" w:color="auto" w:fill="BDD6EE" w:themeFill="accent1" w:themeFillTint="66"/>
          </w:tcPr>
          <w:p w14:paraId="3E929EB6" w14:textId="09542B98"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AFATI</w:t>
            </w:r>
          </w:p>
        </w:tc>
        <w:tc>
          <w:tcPr>
            <w:tcW w:w="2609" w:type="dxa"/>
            <w:shd w:val="clear" w:color="auto" w:fill="BDD6EE" w:themeFill="accent1" w:themeFillTint="66"/>
          </w:tcPr>
          <w:p w14:paraId="19DF8895" w14:textId="7D191C77"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AKTIVITETET</w:t>
            </w:r>
          </w:p>
        </w:tc>
        <w:tc>
          <w:tcPr>
            <w:tcW w:w="2111" w:type="dxa"/>
            <w:shd w:val="clear" w:color="auto" w:fill="BDD6EE" w:themeFill="accent1" w:themeFillTint="66"/>
          </w:tcPr>
          <w:p w14:paraId="2F877527" w14:textId="4765EE8D" w:rsidR="00BB2592" w:rsidRPr="000A2DF2" w:rsidRDefault="00BB2592" w:rsidP="000A2DF2">
            <w:pPr>
              <w:spacing w:after="120" w:line="276" w:lineRule="auto"/>
              <w:jc w:val="center"/>
              <w:rPr>
                <w:rFonts w:ascii="Times New Roman" w:hAnsi="Times New Roman" w:cs="Times New Roman"/>
                <w:b/>
                <w:bCs/>
                <w:sz w:val="24"/>
                <w:szCs w:val="24"/>
              </w:rPr>
            </w:pPr>
            <w:r w:rsidRPr="000A2DF2">
              <w:rPr>
                <w:rFonts w:ascii="Times New Roman" w:hAnsi="Times New Roman" w:cs="Times New Roman"/>
                <w:b/>
                <w:bCs/>
                <w:sz w:val="24"/>
                <w:szCs w:val="24"/>
              </w:rPr>
              <w:t>BURIMET</w:t>
            </w:r>
          </w:p>
        </w:tc>
      </w:tr>
      <w:tr w:rsidR="00EF2C6F" w:rsidRPr="008F11ED" w14:paraId="7D866CEC" w14:textId="77777777" w:rsidTr="000A2DF2">
        <w:trPr>
          <w:trHeight w:val="392"/>
        </w:trPr>
        <w:tc>
          <w:tcPr>
            <w:tcW w:w="2647" w:type="dxa"/>
          </w:tcPr>
          <w:p w14:paraId="5090387B" w14:textId="35D02572"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r w:rsidRPr="00FE7662">
              <w:rPr>
                <w:rFonts w:ascii="Times New Roman" w:eastAsia="Times New Roman" w:hAnsi="Times New Roman" w:cs="Times New Roman"/>
                <w:b/>
                <w:bCs/>
                <w:color w:val="000000"/>
                <w:sz w:val="24"/>
                <w:szCs w:val="24"/>
                <w:lang w:eastAsia="en-GB"/>
              </w:rPr>
              <w:t xml:space="preserve">1. </w:t>
            </w:r>
            <w:r w:rsidR="00B40111">
              <w:rPr>
                <w:rFonts w:ascii="Times New Roman" w:eastAsia="Times New Roman" w:hAnsi="Times New Roman" w:cs="Times New Roman"/>
                <w:b/>
                <w:bCs/>
                <w:color w:val="000000"/>
                <w:sz w:val="24"/>
                <w:szCs w:val="24"/>
                <w:lang w:eastAsia="en-GB"/>
              </w:rPr>
              <w:t>Infomacion jo i plot</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 xml:space="preserve"> dhe i natyr</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s teknike mbi procedurat dhe afatet e licensimit</w:t>
            </w:r>
            <w:r w:rsidR="009246E7">
              <w:rPr>
                <w:rFonts w:ascii="Times New Roman" w:eastAsia="Times New Roman" w:hAnsi="Times New Roman" w:cs="Times New Roman"/>
                <w:b/>
                <w:bCs/>
                <w:color w:val="000000"/>
                <w:sz w:val="24"/>
                <w:szCs w:val="24"/>
                <w:lang w:eastAsia="en-GB"/>
              </w:rPr>
              <w:t>.</w:t>
            </w:r>
          </w:p>
        </w:tc>
        <w:tc>
          <w:tcPr>
            <w:tcW w:w="2384" w:type="dxa"/>
          </w:tcPr>
          <w:p w14:paraId="47D3B0B5" w14:textId="77777777" w:rsidR="00BB2592" w:rsidRPr="00FE7662" w:rsidRDefault="00B40111" w:rsidP="00F83CB8">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Publikimi i procedurave 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licensimit, afatet dhe detyrimet e subjekteve n</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faqen e internetit n</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m</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nyr</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sa m</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thjesht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dhe l</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ht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sisht 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kuptueshme nga publiku</w:t>
            </w:r>
            <w:r w:rsidR="00BB2592">
              <w:rPr>
                <w:rFonts w:ascii="Times New Roman" w:eastAsia="Times New Roman" w:hAnsi="Times New Roman" w:cs="Times New Roman"/>
                <w:color w:val="000000"/>
                <w:sz w:val="24"/>
                <w:szCs w:val="24"/>
                <w:lang w:eastAsia="en-GB"/>
              </w:rPr>
              <w:t>.</w:t>
            </w:r>
          </w:p>
        </w:tc>
        <w:tc>
          <w:tcPr>
            <w:tcW w:w="1991" w:type="dxa"/>
          </w:tcPr>
          <w:p w14:paraId="1F2EEA6B"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sidR="00951028">
              <w:rPr>
                <w:rFonts w:ascii="Times New Roman" w:eastAsia="Times New Roman" w:hAnsi="Times New Roman" w:cs="Times New Roman"/>
                <w:color w:val="000000"/>
                <w:sz w:val="24"/>
                <w:szCs w:val="24"/>
                <w:lang w:eastAsia="en-GB"/>
              </w:rPr>
              <w:t>e legjislacionit dhe Licencave</w:t>
            </w:r>
            <w:r>
              <w:rPr>
                <w:rFonts w:ascii="Times New Roman" w:eastAsia="Times New Roman" w:hAnsi="Times New Roman" w:cs="Times New Roman"/>
                <w:color w:val="000000"/>
                <w:sz w:val="24"/>
                <w:szCs w:val="24"/>
                <w:lang w:eastAsia="en-GB"/>
              </w:rPr>
              <w:t xml:space="preserve"> </w:t>
            </w:r>
          </w:p>
        </w:tc>
        <w:tc>
          <w:tcPr>
            <w:tcW w:w="1326" w:type="dxa"/>
          </w:tcPr>
          <w:p w14:paraId="65E3DC77"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Janar 202</w:t>
            </w:r>
            <w:r>
              <w:rPr>
                <w:rFonts w:ascii="Times New Roman" w:eastAsia="Times New Roman" w:hAnsi="Times New Roman" w:cs="Times New Roman"/>
                <w:color w:val="000000"/>
                <w:sz w:val="24"/>
                <w:szCs w:val="24"/>
                <w:lang w:eastAsia="en-GB"/>
              </w:rPr>
              <w:t xml:space="preserve">3 </w:t>
            </w:r>
            <w:r w:rsidRPr="00FE7662">
              <w:rPr>
                <w:rFonts w:ascii="Times New Roman" w:eastAsia="Times New Roman" w:hAnsi="Times New Roman" w:cs="Times New Roman"/>
                <w:color w:val="000000"/>
                <w:sz w:val="24"/>
                <w:szCs w:val="24"/>
                <w:lang w:eastAsia="en-GB"/>
              </w:rPr>
              <w:t xml:space="preserve"> </w:t>
            </w:r>
          </w:p>
        </w:tc>
        <w:tc>
          <w:tcPr>
            <w:tcW w:w="2609" w:type="dxa"/>
          </w:tcPr>
          <w:p w14:paraId="718DBA03" w14:textId="77777777" w:rsidR="00BB2592" w:rsidRPr="00FE7662" w:rsidRDefault="00B40111"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rmir</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simi i faqes s</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internetit si dhe kontraktimi i sh</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rbimit TIK</w:t>
            </w:r>
            <w:r w:rsidR="00BB2592">
              <w:rPr>
                <w:rFonts w:ascii="Times New Roman" w:eastAsia="Times New Roman" w:hAnsi="Times New Roman" w:cs="Times New Roman"/>
                <w:color w:val="000000"/>
                <w:sz w:val="24"/>
                <w:szCs w:val="24"/>
                <w:lang w:eastAsia="en-GB"/>
              </w:rPr>
              <w:t>.</w:t>
            </w:r>
            <w:r w:rsidR="00BB2592" w:rsidRPr="00FE7662">
              <w:rPr>
                <w:rFonts w:ascii="Times New Roman" w:eastAsia="Times New Roman" w:hAnsi="Times New Roman" w:cs="Times New Roman"/>
                <w:color w:val="000000"/>
                <w:sz w:val="24"/>
                <w:szCs w:val="24"/>
                <w:lang w:eastAsia="en-GB"/>
              </w:rPr>
              <w:t xml:space="preserve"> </w:t>
            </w:r>
          </w:p>
        </w:tc>
        <w:tc>
          <w:tcPr>
            <w:tcW w:w="2111" w:type="dxa"/>
          </w:tcPr>
          <w:p w14:paraId="6525FDCC" w14:textId="77777777" w:rsidR="00BB2592" w:rsidRPr="00FE7662" w:rsidRDefault="009510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Pr>
                <w:rFonts w:ascii="Times New Roman" w:eastAsia="Times New Roman" w:hAnsi="Times New Roman" w:cs="Times New Roman"/>
                <w:color w:val="000000"/>
                <w:sz w:val="24"/>
                <w:szCs w:val="24"/>
                <w:lang w:eastAsia="en-GB"/>
              </w:rPr>
              <w:t>e legjislacionit dhe Licencave</w:t>
            </w:r>
          </w:p>
        </w:tc>
      </w:tr>
      <w:tr w:rsidR="00EF2C6F" w:rsidRPr="008F11ED" w14:paraId="524449BB" w14:textId="77777777" w:rsidTr="000A2DF2">
        <w:trPr>
          <w:trHeight w:val="392"/>
        </w:trPr>
        <w:tc>
          <w:tcPr>
            <w:tcW w:w="2647" w:type="dxa"/>
          </w:tcPr>
          <w:p w14:paraId="290D9691" w14:textId="25FD9E9E"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r w:rsidRPr="00C5658D">
              <w:rPr>
                <w:rFonts w:ascii="Times New Roman" w:eastAsia="Times New Roman" w:hAnsi="Times New Roman" w:cs="Times New Roman"/>
                <w:b/>
                <w:bCs/>
                <w:color w:val="000000"/>
                <w:sz w:val="24"/>
                <w:szCs w:val="24"/>
                <w:lang w:eastAsia="en-GB"/>
              </w:rPr>
              <w:lastRenderedPageBreak/>
              <w:t xml:space="preserve">2. </w:t>
            </w:r>
            <w:r w:rsidR="00B40111">
              <w:rPr>
                <w:rFonts w:ascii="Times New Roman" w:eastAsia="Times New Roman" w:hAnsi="Times New Roman" w:cs="Times New Roman"/>
                <w:b/>
                <w:bCs/>
                <w:color w:val="000000"/>
                <w:sz w:val="24"/>
                <w:szCs w:val="24"/>
                <w:lang w:eastAsia="en-GB"/>
              </w:rPr>
              <w:t>Mungesa e aktivteteve informuese me subjektet n</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 xml:space="preserve"> trye</w:t>
            </w:r>
            <w:r w:rsidR="00137C14">
              <w:rPr>
                <w:rFonts w:ascii="Times New Roman" w:eastAsia="Times New Roman" w:hAnsi="Times New Roman" w:cs="Times New Roman"/>
                <w:b/>
                <w:bCs/>
                <w:color w:val="000000"/>
                <w:sz w:val="24"/>
                <w:szCs w:val="24"/>
                <w:lang w:eastAsia="en-GB"/>
              </w:rPr>
              <w:t>z</w:t>
            </w:r>
            <w:r w:rsidR="00B40111">
              <w:rPr>
                <w:rFonts w:ascii="Times New Roman" w:eastAsia="Times New Roman" w:hAnsi="Times New Roman" w:cs="Times New Roman"/>
                <w:b/>
                <w:bCs/>
                <w:color w:val="000000"/>
                <w:sz w:val="24"/>
                <w:szCs w:val="24"/>
                <w:lang w:eastAsia="en-GB"/>
              </w:rPr>
              <w:t>a t</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 xml:space="preserve"> p</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rbashk</w:t>
            </w:r>
            <w:r w:rsidR="008F0971">
              <w:rPr>
                <w:rFonts w:ascii="Times New Roman" w:eastAsia="Times New Roman" w:hAnsi="Times New Roman" w:cs="Times New Roman"/>
                <w:b/>
                <w:bCs/>
                <w:color w:val="000000"/>
                <w:sz w:val="24"/>
                <w:szCs w:val="24"/>
                <w:lang w:eastAsia="en-GB"/>
              </w:rPr>
              <w:t>ë</w:t>
            </w:r>
            <w:r w:rsidR="00B40111">
              <w:rPr>
                <w:rFonts w:ascii="Times New Roman" w:eastAsia="Times New Roman" w:hAnsi="Times New Roman" w:cs="Times New Roman"/>
                <w:b/>
                <w:bCs/>
                <w:color w:val="000000"/>
                <w:sz w:val="24"/>
                <w:szCs w:val="24"/>
                <w:lang w:eastAsia="en-GB"/>
              </w:rPr>
              <w:t>ta</w:t>
            </w:r>
            <w:r w:rsidR="009246E7">
              <w:rPr>
                <w:rFonts w:ascii="Times New Roman" w:eastAsia="Times New Roman" w:hAnsi="Times New Roman" w:cs="Times New Roman"/>
                <w:b/>
                <w:bCs/>
                <w:color w:val="000000"/>
                <w:sz w:val="24"/>
                <w:szCs w:val="24"/>
                <w:lang w:eastAsia="en-GB"/>
              </w:rPr>
              <w:t>.</w:t>
            </w:r>
          </w:p>
        </w:tc>
        <w:tc>
          <w:tcPr>
            <w:tcW w:w="2384" w:type="dxa"/>
          </w:tcPr>
          <w:p w14:paraId="095603AF" w14:textId="77777777" w:rsidR="00BB2592" w:rsidRPr="00FE7662" w:rsidRDefault="00EF2C6F"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Organizimi i nj</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aktiviteti / tryeze informative me subjektet e përfshira n</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fush</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n e p</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rgjegj</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sis</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s</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AKSHE-s</w:t>
            </w:r>
            <w:r w:rsidR="008F0971">
              <w:rPr>
                <w:rFonts w:ascii="Times New Roman" w:eastAsia="Times New Roman" w:hAnsi="Times New Roman" w:cs="Times New Roman"/>
                <w:color w:val="000000"/>
                <w:sz w:val="24"/>
                <w:szCs w:val="24"/>
                <w:lang w:eastAsia="en-GB"/>
              </w:rPr>
              <w:t>ë</w:t>
            </w:r>
          </w:p>
        </w:tc>
        <w:tc>
          <w:tcPr>
            <w:tcW w:w="1991" w:type="dxa"/>
          </w:tcPr>
          <w:p w14:paraId="43D7FD3B" w14:textId="77777777" w:rsidR="00BB2592" w:rsidRPr="00FE7662" w:rsidRDefault="00951028" w:rsidP="00F83CB8">
            <w:pPr>
              <w:spacing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Pr>
                <w:rFonts w:ascii="Times New Roman" w:eastAsia="Times New Roman" w:hAnsi="Times New Roman" w:cs="Times New Roman"/>
                <w:color w:val="000000"/>
                <w:sz w:val="24"/>
                <w:szCs w:val="24"/>
                <w:lang w:eastAsia="en-GB"/>
              </w:rPr>
              <w:t xml:space="preserve">e legjislacionit dhe Licencave </w:t>
            </w:r>
            <w:r w:rsidR="00EF2C6F">
              <w:rPr>
                <w:rFonts w:ascii="Times New Roman" w:eastAsia="Times New Roman" w:hAnsi="Times New Roman" w:cs="Times New Roman"/>
                <w:color w:val="000000"/>
                <w:sz w:val="24"/>
                <w:szCs w:val="24"/>
                <w:lang w:eastAsia="en-GB"/>
              </w:rPr>
              <w:t xml:space="preserve">dhe </w:t>
            </w:r>
            <w:r>
              <w:rPr>
                <w:rFonts w:ascii="Times New Roman" w:eastAsia="Times New Roman" w:hAnsi="Times New Roman" w:cs="Times New Roman"/>
                <w:color w:val="000000"/>
                <w:sz w:val="24"/>
                <w:szCs w:val="24"/>
                <w:lang w:eastAsia="en-GB"/>
              </w:rPr>
              <w:t>Drejtoria e Inspektimit dhe Analiz</w:t>
            </w:r>
            <w:r w:rsidR="006C173A">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p>
        </w:tc>
        <w:tc>
          <w:tcPr>
            <w:tcW w:w="1326" w:type="dxa"/>
          </w:tcPr>
          <w:p w14:paraId="501AA42A" w14:textId="00125006" w:rsidR="00BB2592" w:rsidRPr="00FE7662" w:rsidRDefault="000A2DF2"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Tetor</w:t>
            </w:r>
            <w:r>
              <w:rPr>
                <w:rFonts w:ascii="Times New Roman" w:eastAsia="Times New Roman" w:hAnsi="Times New Roman" w:cs="Times New Roman"/>
                <w:color w:val="000000"/>
                <w:sz w:val="24"/>
                <w:szCs w:val="24"/>
                <w:lang w:eastAsia="en-GB"/>
              </w:rPr>
              <w:t xml:space="preserve"> </w:t>
            </w:r>
            <w:r w:rsidR="00EF2C6F">
              <w:rPr>
                <w:rFonts w:ascii="Times New Roman" w:eastAsia="Times New Roman" w:hAnsi="Times New Roman" w:cs="Times New Roman"/>
                <w:color w:val="000000"/>
                <w:sz w:val="24"/>
                <w:szCs w:val="24"/>
                <w:lang w:eastAsia="en-GB"/>
              </w:rPr>
              <w:t>2024</w:t>
            </w:r>
          </w:p>
        </w:tc>
        <w:tc>
          <w:tcPr>
            <w:tcW w:w="2609" w:type="dxa"/>
          </w:tcPr>
          <w:p w14:paraId="2918B008" w14:textId="77777777" w:rsidR="00BB2592" w:rsidRPr="00FE7662" w:rsidRDefault="00EF2C6F"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Ekspertet e BE-se, EXBS, ambientet dhe krijimi i agendes</w:t>
            </w:r>
          </w:p>
        </w:tc>
        <w:tc>
          <w:tcPr>
            <w:tcW w:w="2111" w:type="dxa"/>
          </w:tcPr>
          <w:p w14:paraId="3325F567" w14:textId="77777777" w:rsidR="00BB2592" w:rsidRPr="00FE7662" w:rsidRDefault="009510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Pr>
                <w:rFonts w:ascii="Times New Roman" w:eastAsia="Times New Roman" w:hAnsi="Times New Roman" w:cs="Times New Roman"/>
                <w:color w:val="000000"/>
                <w:sz w:val="24"/>
                <w:szCs w:val="24"/>
                <w:lang w:eastAsia="en-GB"/>
              </w:rPr>
              <w:t>e legjislacionit dhe Licencave dhe Drejtoria e Inspektimit dhe Analiz</w:t>
            </w:r>
            <w:r w:rsidR="006C173A">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r w:rsidDel="00951028">
              <w:rPr>
                <w:rFonts w:ascii="Times New Roman" w:eastAsia="Times New Roman" w:hAnsi="Times New Roman" w:cs="Times New Roman"/>
                <w:color w:val="000000"/>
                <w:sz w:val="24"/>
                <w:szCs w:val="24"/>
                <w:lang w:eastAsia="en-GB"/>
              </w:rPr>
              <w:t xml:space="preserve"> </w:t>
            </w:r>
            <w:r w:rsidR="00EF2C6F">
              <w:rPr>
                <w:rFonts w:ascii="Times New Roman" w:eastAsia="Times New Roman" w:hAnsi="Times New Roman" w:cs="Times New Roman"/>
                <w:color w:val="000000"/>
                <w:sz w:val="24"/>
                <w:szCs w:val="24"/>
                <w:lang w:eastAsia="en-GB"/>
              </w:rPr>
              <w:t>dhe Programet e Asistences se BE-se dhe EXBS</w:t>
            </w:r>
            <w:r w:rsidR="006C173A">
              <w:rPr>
                <w:rFonts w:ascii="Times New Roman" w:eastAsia="Times New Roman" w:hAnsi="Times New Roman" w:cs="Times New Roman"/>
                <w:color w:val="000000"/>
                <w:sz w:val="24"/>
                <w:szCs w:val="24"/>
                <w:lang w:eastAsia="en-GB"/>
              </w:rPr>
              <w:t xml:space="preserve"> Departamenti i Shtetit</w:t>
            </w:r>
          </w:p>
        </w:tc>
      </w:tr>
      <w:tr w:rsidR="00EF2C6F" w:rsidRPr="008F11ED" w14:paraId="53C0248B" w14:textId="77777777" w:rsidTr="000A2DF2">
        <w:trPr>
          <w:trHeight w:val="392"/>
        </w:trPr>
        <w:tc>
          <w:tcPr>
            <w:tcW w:w="2647" w:type="dxa"/>
          </w:tcPr>
          <w:p w14:paraId="20CD788E" w14:textId="77777777"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r w:rsidRPr="008F11ED">
              <w:rPr>
                <w:rFonts w:ascii="Times New Roman" w:eastAsia="Times New Roman" w:hAnsi="Times New Roman" w:cs="Times New Roman"/>
                <w:b/>
                <w:bCs/>
                <w:color w:val="000000"/>
                <w:sz w:val="24"/>
                <w:szCs w:val="24"/>
                <w:lang w:eastAsia="en-GB"/>
              </w:rPr>
              <w:t xml:space="preserve">3. </w:t>
            </w:r>
            <w:r w:rsidR="00EF2C6F">
              <w:rPr>
                <w:rFonts w:ascii="Times New Roman" w:eastAsia="Times New Roman" w:hAnsi="Times New Roman" w:cs="Times New Roman"/>
                <w:b/>
                <w:bCs/>
                <w:color w:val="000000"/>
                <w:sz w:val="24"/>
                <w:szCs w:val="24"/>
                <w:lang w:eastAsia="en-GB"/>
              </w:rPr>
              <w:t>Mungesa e raporteve komb</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tare p</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r vitet n</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vijim</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si p</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r transferimet e mallrave strategjike, hedhja e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dh</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nave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rregjistrit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subjekteve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licensuara, si dhe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aktiviteteve t</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AKSHE-s</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 xml:space="preserve"> p</w:t>
            </w:r>
            <w:r w:rsidR="008F0971">
              <w:rPr>
                <w:rFonts w:ascii="Times New Roman" w:eastAsia="Times New Roman" w:hAnsi="Times New Roman" w:cs="Times New Roman"/>
                <w:b/>
                <w:bCs/>
                <w:color w:val="000000"/>
                <w:sz w:val="24"/>
                <w:szCs w:val="24"/>
                <w:lang w:eastAsia="en-GB"/>
              </w:rPr>
              <w:t>ë</w:t>
            </w:r>
            <w:r w:rsidR="00EF2C6F">
              <w:rPr>
                <w:rFonts w:ascii="Times New Roman" w:eastAsia="Times New Roman" w:hAnsi="Times New Roman" w:cs="Times New Roman"/>
                <w:b/>
                <w:bCs/>
                <w:color w:val="000000"/>
                <w:sz w:val="24"/>
                <w:szCs w:val="24"/>
                <w:lang w:eastAsia="en-GB"/>
              </w:rPr>
              <w:t>r interes publik dhe mediatik.</w:t>
            </w:r>
          </w:p>
        </w:tc>
        <w:tc>
          <w:tcPr>
            <w:tcW w:w="2384" w:type="dxa"/>
          </w:tcPr>
          <w:p w14:paraId="0596AF77" w14:textId="5FC69337" w:rsidR="00BB2592" w:rsidRPr="00FE7662" w:rsidRDefault="00EF2C6F" w:rsidP="00F83CB8">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rdit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simi dhe publikimi n</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faqen </w:t>
            </w:r>
            <w:r w:rsidR="000A2DF2">
              <w:rPr>
                <w:rFonts w:ascii="Times New Roman" w:eastAsia="Times New Roman" w:hAnsi="Times New Roman" w:cs="Times New Roman"/>
                <w:color w:val="000000"/>
                <w:sz w:val="24"/>
                <w:szCs w:val="24"/>
                <w:lang w:eastAsia="en-GB"/>
              </w:rPr>
              <w:t>W</w:t>
            </w:r>
            <w:r>
              <w:rPr>
                <w:rFonts w:ascii="Times New Roman" w:eastAsia="Times New Roman" w:hAnsi="Times New Roman" w:cs="Times New Roman"/>
                <w:color w:val="000000"/>
                <w:sz w:val="24"/>
                <w:szCs w:val="24"/>
                <w:lang w:eastAsia="en-GB"/>
              </w:rPr>
              <w:t>eb 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raporteve komb</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tare si dhe t</w:t>
            </w:r>
            <w:r w:rsidR="008F0971">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rregjistrit. </w:t>
            </w:r>
          </w:p>
        </w:tc>
        <w:tc>
          <w:tcPr>
            <w:tcW w:w="1991" w:type="dxa"/>
          </w:tcPr>
          <w:p w14:paraId="00D60D79" w14:textId="77777777" w:rsidR="00BB2592" w:rsidRPr="00FE7662" w:rsidRDefault="00951028" w:rsidP="00F83CB8">
            <w:pPr>
              <w:spacing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Pr>
                <w:rFonts w:ascii="Times New Roman" w:eastAsia="Times New Roman" w:hAnsi="Times New Roman" w:cs="Times New Roman"/>
                <w:color w:val="000000"/>
                <w:sz w:val="24"/>
                <w:szCs w:val="24"/>
                <w:lang w:eastAsia="en-GB"/>
              </w:rPr>
              <w:t xml:space="preserve">e legjislacionit dhe Licencave </w:t>
            </w:r>
          </w:p>
        </w:tc>
        <w:tc>
          <w:tcPr>
            <w:tcW w:w="1326" w:type="dxa"/>
          </w:tcPr>
          <w:p w14:paraId="2ECF9900" w14:textId="63B2D1D3" w:rsidR="00BB2592" w:rsidRPr="00FE7662" w:rsidRDefault="000A2DF2"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Maj</w:t>
            </w:r>
            <w:r>
              <w:rPr>
                <w:rFonts w:ascii="Times New Roman" w:eastAsia="Times New Roman" w:hAnsi="Times New Roman" w:cs="Times New Roman"/>
                <w:color w:val="000000"/>
                <w:sz w:val="24"/>
                <w:szCs w:val="24"/>
                <w:lang w:eastAsia="en-GB"/>
              </w:rPr>
              <w:t xml:space="preserve"> </w:t>
            </w:r>
            <w:r w:rsidR="00EF2C6F">
              <w:rPr>
                <w:rFonts w:ascii="Times New Roman" w:eastAsia="Times New Roman" w:hAnsi="Times New Roman" w:cs="Times New Roman"/>
                <w:color w:val="000000"/>
                <w:sz w:val="24"/>
                <w:szCs w:val="24"/>
                <w:lang w:eastAsia="en-GB"/>
              </w:rPr>
              <w:t>2024</w:t>
            </w:r>
          </w:p>
        </w:tc>
        <w:tc>
          <w:tcPr>
            <w:tcW w:w="2609" w:type="dxa"/>
          </w:tcPr>
          <w:p w14:paraId="6D2D57C3" w14:textId="5E2868B6" w:rsidR="00BB2592" w:rsidRPr="00FE7662" w:rsidRDefault="00E35723"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Strukturimi i raporteve duke eleminuar pjesët konfidenciale dhe sekret tregtar, publikimi i tyre ne faqen </w:t>
            </w:r>
            <w:r w:rsidR="000A2DF2">
              <w:rPr>
                <w:rFonts w:ascii="Times New Roman" w:eastAsia="Times New Roman" w:hAnsi="Times New Roman" w:cs="Times New Roman"/>
                <w:color w:val="000000"/>
                <w:sz w:val="24"/>
                <w:szCs w:val="24"/>
                <w:lang w:eastAsia="en-GB"/>
              </w:rPr>
              <w:t>W</w:t>
            </w:r>
            <w:r>
              <w:rPr>
                <w:rFonts w:ascii="Times New Roman" w:eastAsia="Times New Roman" w:hAnsi="Times New Roman" w:cs="Times New Roman"/>
                <w:color w:val="000000"/>
                <w:sz w:val="24"/>
                <w:szCs w:val="24"/>
                <w:lang w:eastAsia="en-GB"/>
              </w:rPr>
              <w:t>eb</w:t>
            </w:r>
          </w:p>
        </w:tc>
        <w:tc>
          <w:tcPr>
            <w:tcW w:w="2111" w:type="dxa"/>
          </w:tcPr>
          <w:p w14:paraId="7F8CB31C" w14:textId="77777777" w:rsidR="00BB2592" w:rsidRPr="00FE7662" w:rsidRDefault="009510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Drejtoria </w:t>
            </w:r>
            <w:r>
              <w:rPr>
                <w:rFonts w:ascii="Times New Roman" w:eastAsia="Times New Roman" w:hAnsi="Times New Roman" w:cs="Times New Roman"/>
                <w:color w:val="000000"/>
                <w:sz w:val="24"/>
                <w:szCs w:val="24"/>
                <w:lang w:eastAsia="en-GB"/>
              </w:rPr>
              <w:t>e legjislacionit dhe Licencave</w:t>
            </w:r>
          </w:p>
        </w:tc>
      </w:tr>
      <w:tr w:rsidR="00BF3928" w:rsidRPr="008F11ED" w14:paraId="4D5D48AE" w14:textId="77777777" w:rsidTr="000A2DF2">
        <w:trPr>
          <w:trHeight w:val="382"/>
        </w:trPr>
        <w:tc>
          <w:tcPr>
            <w:tcW w:w="2647" w:type="dxa"/>
          </w:tcPr>
          <w:p w14:paraId="3986D24C" w14:textId="77777777" w:rsidR="00BF3928" w:rsidRPr="00FE7662" w:rsidRDefault="00951028" w:rsidP="00F83CB8">
            <w:pPr>
              <w:spacing w:after="120" w:line="276"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4</w:t>
            </w:r>
            <w:r w:rsidR="00BF3928" w:rsidRPr="00FE7662">
              <w:rPr>
                <w:rFonts w:ascii="Times New Roman" w:eastAsia="Times New Roman" w:hAnsi="Times New Roman" w:cs="Times New Roman"/>
                <w:b/>
                <w:bCs/>
                <w:color w:val="000000"/>
                <w:sz w:val="24"/>
                <w:szCs w:val="24"/>
                <w:lang w:eastAsia="en-GB"/>
              </w:rPr>
              <w:t>. Mungesa e trajnimeve për procesin e njoftimit dhe konsultimit publik</w:t>
            </w:r>
            <w:r w:rsidR="00BF3928">
              <w:rPr>
                <w:rFonts w:ascii="Times New Roman" w:eastAsia="Times New Roman" w:hAnsi="Times New Roman" w:cs="Times New Roman"/>
                <w:b/>
                <w:bCs/>
                <w:color w:val="000000"/>
                <w:sz w:val="24"/>
                <w:szCs w:val="24"/>
                <w:lang w:eastAsia="en-GB"/>
              </w:rPr>
              <w:t>.</w:t>
            </w:r>
          </w:p>
        </w:tc>
        <w:tc>
          <w:tcPr>
            <w:tcW w:w="2384" w:type="dxa"/>
          </w:tcPr>
          <w:p w14:paraId="6B1ED822" w14:textId="0D394D26" w:rsidR="00BF3928" w:rsidRPr="00FE7662" w:rsidRDefault="00BF3928" w:rsidP="000A2DF2">
            <w:pPr>
              <w:spacing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Hartimi i një kurrikule trajnimi dhe trajnimi i stafeve të drejtorive që hartojnë akte ligjore dhe nënligjore </w:t>
            </w:r>
            <w:r w:rsidRPr="00FE7662">
              <w:rPr>
                <w:rFonts w:ascii="Times New Roman" w:eastAsia="Times New Roman" w:hAnsi="Times New Roman" w:cs="Times New Roman"/>
                <w:color w:val="000000"/>
                <w:sz w:val="24"/>
                <w:szCs w:val="24"/>
                <w:lang w:eastAsia="en-GB"/>
              </w:rPr>
              <w:lastRenderedPageBreak/>
              <w:t>lidhur me procesin e konsultimit publik</w:t>
            </w:r>
            <w:r>
              <w:rPr>
                <w:rFonts w:ascii="Times New Roman" w:eastAsia="Times New Roman" w:hAnsi="Times New Roman" w:cs="Times New Roman"/>
                <w:color w:val="000000"/>
                <w:sz w:val="24"/>
                <w:szCs w:val="24"/>
                <w:lang w:eastAsia="en-GB"/>
              </w:rPr>
              <w:t>.</w:t>
            </w:r>
            <w:r w:rsidRPr="00FE7662">
              <w:rPr>
                <w:rFonts w:ascii="Times New Roman" w:eastAsia="Times New Roman" w:hAnsi="Times New Roman" w:cs="Times New Roman"/>
                <w:color w:val="000000"/>
                <w:sz w:val="24"/>
                <w:szCs w:val="24"/>
                <w:lang w:eastAsia="en-GB"/>
              </w:rPr>
              <w:t xml:space="preserve"> </w:t>
            </w:r>
          </w:p>
        </w:tc>
        <w:tc>
          <w:tcPr>
            <w:tcW w:w="1991" w:type="dxa"/>
          </w:tcPr>
          <w:p w14:paraId="195675F5" w14:textId="77777777" w:rsidR="00BF3928" w:rsidRPr="00FE7662" w:rsidRDefault="00951028" w:rsidP="00F83CB8">
            <w:pPr>
              <w:spacing w:after="120"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lastRenderedPageBreak/>
              <w:t>Drejtoria e Inspektimit dhe Analiz</w:t>
            </w:r>
            <w:r w:rsidR="006C173A">
              <w:rPr>
                <w:rFonts w:ascii="Times New Roman" w:hAnsi="Times New Roman" w:cs="Times New Roman"/>
                <w:sz w:val="24"/>
                <w:szCs w:val="24"/>
              </w:rPr>
              <w:t>ë</w:t>
            </w:r>
            <w:r>
              <w:rPr>
                <w:rFonts w:ascii="Times New Roman" w:hAnsi="Times New Roman" w:cs="Times New Roman"/>
                <w:sz w:val="24"/>
                <w:szCs w:val="24"/>
              </w:rPr>
              <w:t>s</w:t>
            </w:r>
            <w:r w:rsidR="00BF3928" w:rsidRPr="00FE7662">
              <w:rPr>
                <w:rFonts w:ascii="Times New Roman" w:hAnsi="Times New Roman" w:cs="Times New Roman"/>
                <w:sz w:val="24"/>
                <w:szCs w:val="24"/>
              </w:rPr>
              <w:t xml:space="preserve"> </w:t>
            </w:r>
          </w:p>
        </w:tc>
        <w:tc>
          <w:tcPr>
            <w:tcW w:w="1326" w:type="dxa"/>
          </w:tcPr>
          <w:p w14:paraId="24F7F72C"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hAnsi="Times New Roman" w:cs="Times New Roman"/>
                <w:sz w:val="24"/>
                <w:szCs w:val="24"/>
              </w:rPr>
              <w:t>Prill 202</w:t>
            </w:r>
            <w:r w:rsidR="00951028">
              <w:rPr>
                <w:rFonts w:ascii="Times New Roman" w:hAnsi="Times New Roman" w:cs="Times New Roman"/>
                <w:sz w:val="24"/>
                <w:szCs w:val="24"/>
              </w:rPr>
              <w:t>4</w:t>
            </w:r>
          </w:p>
        </w:tc>
        <w:tc>
          <w:tcPr>
            <w:tcW w:w="2609" w:type="dxa"/>
          </w:tcPr>
          <w:p w14:paraId="57D20B2E"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Trajnim i vazhdueshëm i koordinatorit të njoftimit dhe konsultimit publik</w:t>
            </w:r>
            <w:r>
              <w:rPr>
                <w:rFonts w:ascii="Times New Roman" w:eastAsia="Times New Roman" w:hAnsi="Times New Roman" w:cs="Times New Roman"/>
                <w:color w:val="000000"/>
                <w:sz w:val="24"/>
                <w:szCs w:val="24"/>
                <w:lang w:eastAsia="en-GB"/>
              </w:rPr>
              <w:t>.</w:t>
            </w:r>
          </w:p>
        </w:tc>
        <w:tc>
          <w:tcPr>
            <w:tcW w:w="2111" w:type="dxa"/>
          </w:tcPr>
          <w:p w14:paraId="3003C665" w14:textId="77777777" w:rsidR="00BF3928" w:rsidRPr="00FE7662" w:rsidRDefault="00BF3928"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Koordinatori për njoftimin dhe konsultimin publik me mbështetjen e CIDS</w:t>
            </w:r>
            <w:r>
              <w:rPr>
                <w:rFonts w:ascii="Times New Roman" w:hAnsi="Times New Roman" w:cs="Times New Roman"/>
                <w:sz w:val="24"/>
                <w:szCs w:val="24"/>
              </w:rPr>
              <w:t>-së</w:t>
            </w:r>
          </w:p>
          <w:p w14:paraId="1BDECCA3"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p>
        </w:tc>
      </w:tr>
      <w:tr w:rsidR="00BF3928" w:rsidRPr="008F11ED" w14:paraId="037BE766" w14:textId="77777777" w:rsidTr="000A2DF2">
        <w:trPr>
          <w:trHeight w:val="382"/>
        </w:trPr>
        <w:tc>
          <w:tcPr>
            <w:tcW w:w="2647" w:type="dxa"/>
          </w:tcPr>
          <w:p w14:paraId="0EBA0F49" w14:textId="77777777" w:rsidR="00BF3928" w:rsidRPr="007C5283" w:rsidRDefault="00DF28F7" w:rsidP="00F83CB8">
            <w:pPr>
              <w:spacing w:after="120" w:line="276"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bCs/>
                <w:color w:val="000000"/>
                <w:sz w:val="24"/>
                <w:szCs w:val="24"/>
                <w:lang w:eastAsia="en-GB"/>
              </w:rPr>
              <w:lastRenderedPageBreak/>
              <w:t>5</w:t>
            </w:r>
            <w:r w:rsidR="00BF3928" w:rsidRPr="00FE7662">
              <w:rPr>
                <w:rFonts w:ascii="Times New Roman" w:eastAsia="Times New Roman" w:hAnsi="Times New Roman" w:cs="Times New Roman"/>
                <w:b/>
                <w:bCs/>
                <w:color w:val="000000"/>
                <w:sz w:val="24"/>
                <w:szCs w:val="24"/>
                <w:lang w:eastAsia="en-GB"/>
              </w:rPr>
              <w:t xml:space="preserve">. Mungesa e trajnimit të rregullt në lidhje me </w:t>
            </w:r>
            <w:r w:rsidR="00BF3928" w:rsidRPr="001D74FF">
              <w:rPr>
                <w:rFonts w:ascii="Times New Roman" w:eastAsia="Times New Roman" w:hAnsi="Times New Roman" w:cs="Times New Roman"/>
                <w:b/>
                <w:color w:val="000000"/>
                <w:sz w:val="24"/>
                <w:szCs w:val="24"/>
                <w:lang w:eastAsia="en-GB"/>
              </w:rPr>
              <w:t>antikorrupsionin</w:t>
            </w:r>
            <w:r w:rsidR="00BF3928" w:rsidRPr="00FE7662">
              <w:rPr>
                <w:rFonts w:ascii="Times New Roman" w:eastAsia="Times New Roman" w:hAnsi="Times New Roman" w:cs="Times New Roman"/>
                <w:b/>
                <w:bCs/>
                <w:color w:val="000000"/>
                <w:sz w:val="24"/>
                <w:szCs w:val="24"/>
                <w:lang w:eastAsia="en-GB"/>
              </w:rPr>
              <w:t xml:space="preserve"> dhe integritetin për të gjithë personelin</w:t>
            </w:r>
            <w:r w:rsidR="00BF3928">
              <w:rPr>
                <w:rFonts w:ascii="Times New Roman" w:eastAsia="Times New Roman" w:hAnsi="Times New Roman" w:cs="Times New Roman"/>
                <w:b/>
                <w:bCs/>
                <w:color w:val="000000"/>
                <w:sz w:val="24"/>
                <w:szCs w:val="24"/>
                <w:lang w:eastAsia="en-GB"/>
              </w:rPr>
              <w:t>.</w:t>
            </w:r>
          </w:p>
        </w:tc>
        <w:tc>
          <w:tcPr>
            <w:tcW w:w="2384" w:type="dxa"/>
          </w:tcPr>
          <w:p w14:paraId="12E90F5B"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Përfshirja e trajnimit për antikorrupsionin dhe integritetin, në planin vjetor të trajnimeve</w:t>
            </w:r>
            <w:r w:rsidR="00DF28F7">
              <w:rPr>
                <w:rFonts w:ascii="Times New Roman" w:eastAsia="Times New Roman" w:hAnsi="Times New Roman" w:cs="Times New Roman"/>
                <w:color w:val="000000"/>
                <w:sz w:val="24"/>
                <w:szCs w:val="24"/>
                <w:lang w:eastAsia="en-GB"/>
              </w:rPr>
              <w:t xml:space="preserve"> n</w:t>
            </w:r>
            <w:r w:rsidR="006C173A">
              <w:rPr>
                <w:rFonts w:ascii="Times New Roman" w:eastAsia="Times New Roman" w:hAnsi="Times New Roman" w:cs="Times New Roman"/>
                <w:color w:val="000000"/>
                <w:sz w:val="24"/>
                <w:szCs w:val="24"/>
                <w:lang w:eastAsia="en-GB"/>
              </w:rPr>
              <w:t>ë</w:t>
            </w:r>
            <w:r w:rsidR="00DF28F7">
              <w:rPr>
                <w:rFonts w:ascii="Times New Roman" w:eastAsia="Times New Roman" w:hAnsi="Times New Roman" w:cs="Times New Roman"/>
                <w:color w:val="000000"/>
                <w:sz w:val="24"/>
                <w:szCs w:val="24"/>
                <w:lang w:eastAsia="en-GB"/>
              </w:rPr>
              <w:t xml:space="preserve"> bashk</w:t>
            </w:r>
            <w:r w:rsidR="006C173A">
              <w:rPr>
                <w:rFonts w:ascii="Times New Roman" w:eastAsia="Times New Roman" w:hAnsi="Times New Roman" w:cs="Times New Roman"/>
                <w:color w:val="000000"/>
                <w:sz w:val="24"/>
                <w:szCs w:val="24"/>
                <w:lang w:eastAsia="en-GB"/>
              </w:rPr>
              <w:t>ë</w:t>
            </w:r>
            <w:r w:rsidR="00DF28F7">
              <w:rPr>
                <w:rFonts w:ascii="Times New Roman" w:eastAsia="Times New Roman" w:hAnsi="Times New Roman" w:cs="Times New Roman"/>
                <w:color w:val="000000"/>
                <w:sz w:val="24"/>
                <w:szCs w:val="24"/>
                <w:lang w:eastAsia="en-GB"/>
              </w:rPr>
              <w:t>punim me MM</w:t>
            </w:r>
            <w:r w:rsidRPr="00FE7662">
              <w:rPr>
                <w:rFonts w:ascii="Times New Roman" w:eastAsia="Times New Roman" w:hAnsi="Times New Roman" w:cs="Times New Roman"/>
                <w:color w:val="000000"/>
                <w:sz w:val="24"/>
                <w:szCs w:val="24"/>
                <w:lang w:eastAsia="en-GB"/>
              </w:rPr>
              <w:t xml:space="preserve"> </w:t>
            </w:r>
          </w:p>
        </w:tc>
        <w:tc>
          <w:tcPr>
            <w:tcW w:w="1991" w:type="dxa"/>
          </w:tcPr>
          <w:p w14:paraId="11FED381" w14:textId="77777777" w:rsidR="00BF3928" w:rsidRPr="00D210C1" w:rsidRDefault="00BF3928" w:rsidP="00F83CB8">
            <w:pPr>
              <w:spacing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Drejtoria</w:t>
            </w:r>
            <w:r w:rsidRPr="0079084C">
              <w:rPr>
                <w:rFonts w:ascii="Times New Roman" w:hAnsi="Times New Roman" w:cs="Times New Roman"/>
                <w:sz w:val="24"/>
                <w:szCs w:val="24"/>
              </w:rPr>
              <w:t xml:space="preserve"> Mir</w:t>
            </w:r>
            <w:r>
              <w:rPr>
                <w:rFonts w:ascii="Times New Roman" w:hAnsi="Times New Roman" w:cs="Times New Roman"/>
                <w:sz w:val="24"/>
                <w:szCs w:val="24"/>
              </w:rPr>
              <w:t>ë</w:t>
            </w:r>
            <w:r w:rsidRPr="0079084C">
              <w:rPr>
                <w:rFonts w:ascii="Times New Roman" w:hAnsi="Times New Roman" w:cs="Times New Roman"/>
                <w:sz w:val="24"/>
                <w:szCs w:val="24"/>
              </w:rPr>
              <w:t>administrimit të Burimeve Njerëzore dhe Shërbimeve</w:t>
            </w:r>
            <w:r w:rsidR="00DF28F7">
              <w:rPr>
                <w:rFonts w:ascii="Times New Roman" w:hAnsi="Times New Roman" w:cs="Times New Roman"/>
                <w:sz w:val="24"/>
                <w:szCs w:val="24"/>
              </w:rPr>
              <w:t xml:space="preserve"> n</w:t>
            </w:r>
            <w:r w:rsidR="006C173A">
              <w:rPr>
                <w:rFonts w:ascii="Times New Roman" w:hAnsi="Times New Roman" w:cs="Times New Roman"/>
                <w:sz w:val="24"/>
                <w:szCs w:val="24"/>
              </w:rPr>
              <w:t>ë</w:t>
            </w:r>
            <w:r w:rsidR="00DF28F7">
              <w:rPr>
                <w:rFonts w:ascii="Times New Roman" w:hAnsi="Times New Roman" w:cs="Times New Roman"/>
                <w:sz w:val="24"/>
                <w:szCs w:val="24"/>
              </w:rPr>
              <w:t xml:space="preserve"> MM dhe </w:t>
            </w:r>
            <w:r w:rsidR="00DF28F7">
              <w:rPr>
                <w:rFonts w:ascii="Times New Roman" w:eastAsia="Times New Roman" w:hAnsi="Times New Roman" w:cs="Times New Roman"/>
                <w:color w:val="000000"/>
                <w:sz w:val="24"/>
                <w:szCs w:val="24"/>
                <w:lang w:eastAsia="en-GB"/>
              </w:rPr>
              <w:t>e legjislacionit dhe Licencave</w:t>
            </w:r>
          </w:p>
        </w:tc>
        <w:tc>
          <w:tcPr>
            <w:tcW w:w="1326" w:type="dxa"/>
          </w:tcPr>
          <w:p w14:paraId="7804AD3D"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hAnsi="Times New Roman" w:cs="Times New Roman"/>
                <w:sz w:val="24"/>
                <w:szCs w:val="24"/>
              </w:rPr>
              <w:t>Qershor 202</w:t>
            </w:r>
            <w:r w:rsidR="00951028">
              <w:rPr>
                <w:rFonts w:ascii="Times New Roman" w:hAnsi="Times New Roman" w:cs="Times New Roman"/>
                <w:sz w:val="24"/>
                <w:szCs w:val="24"/>
              </w:rPr>
              <w:t>4</w:t>
            </w:r>
            <w:r w:rsidRPr="00FE7662">
              <w:rPr>
                <w:rFonts w:ascii="Times New Roman" w:hAnsi="Times New Roman" w:cs="Times New Roman"/>
                <w:sz w:val="24"/>
                <w:szCs w:val="24"/>
              </w:rPr>
              <w:t xml:space="preserve"> </w:t>
            </w:r>
          </w:p>
        </w:tc>
        <w:tc>
          <w:tcPr>
            <w:tcW w:w="2609" w:type="dxa"/>
          </w:tcPr>
          <w:p w14:paraId="6676F1E5"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Hartimi i një kurrikule trajnimi antikorrupsion/integritet</w:t>
            </w:r>
            <w:r>
              <w:rPr>
                <w:rFonts w:ascii="Times New Roman" w:eastAsia="Times New Roman" w:hAnsi="Times New Roman" w:cs="Times New Roman"/>
                <w:color w:val="000000"/>
                <w:sz w:val="24"/>
                <w:szCs w:val="24"/>
                <w:lang w:eastAsia="en-GB"/>
              </w:rPr>
              <w:t>.</w:t>
            </w:r>
          </w:p>
        </w:tc>
        <w:tc>
          <w:tcPr>
            <w:tcW w:w="2111" w:type="dxa"/>
          </w:tcPr>
          <w:p w14:paraId="7C2ADE3E" w14:textId="77777777" w:rsidR="00BF3928" w:rsidRPr="00FE7662" w:rsidRDefault="00BF3928"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 xml:space="preserve">Stafi i </w:t>
            </w:r>
            <w:r>
              <w:rPr>
                <w:rFonts w:ascii="Times New Roman" w:hAnsi="Times New Roman" w:cs="Times New Roman"/>
                <w:sz w:val="24"/>
                <w:szCs w:val="24"/>
              </w:rPr>
              <w:t xml:space="preserve">MM-së, </w:t>
            </w:r>
            <w:r w:rsidR="00DF28F7">
              <w:rPr>
                <w:rFonts w:ascii="Times New Roman" w:hAnsi="Times New Roman" w:cs="Times New Roman"/>
                <w:sz w:val="24"/>
                <w:szCs w:val="24"/>
              </w:rPr>
              <w:t>Stafi i AKSHE-s</w:t>
            </w:r>
            <w:r w:rsidR="006C173A">
              <w:rPr>
                <w:rFonts w:ascii="Times New Roman" w:hAnsi="Times New Roman" w:cs="Times New Roman"/>
                <w:sz w:val="24"/>
                <w:szCs w:val="24"/>
              </w:rPr>
              <w:t>ë</w:t>
            </w:r>
          </w:p>
          <w:p w14:paraId="139CDAA0" w14:textId="77777777" w:rsidR="00BF3928" w:rsidRPr="00FE7662" w:rsidRDefault="00BF3928"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hAnsi="Times New Roman" w:cs="Times New Roman"/>
                <w:sz w:val="24"/>
                <w:szCs w:val="24"/>
              </w:rPr>
              <w:t>me mbështetjen e CIDS</w:t>
            </w:r>
            <w:r>
              <w:rPr>
                <w:rFonts w:ascii="Times New Roman" w:hAnsi="Times New Roman" w:cs="Times New Roman"/>
                <w:sz w:val="24"/>
                <w:szCs w:val="24"/>
              </w:rPr>
              <w:t>-së</w:t>
            </w:r>
          </w:p>
        </w:tc>
      </w:tr>
    </w:tbl>
    <w:p w14:paraId="4368DB2B" w14:textId="77777777" w:rsidR="00BB2592" w:rsidRDefault="00BB2592" w:rsidP="00BB2592">
      <w:pPr>
        <w:spacing w:after="120" w:line="276" w:lineRule="auto"/>
        <w:rPr>
          <w:rFonts w:ascii="Times New Roman" w:hAnsi="Times New Roman" w:cs="Times New Roman"/>
          <w:b/>
          <w:bCs/>
          <w:sz w:val="24"/>
          <w:szCs w:val="24"/>
        </w:rPr>
      </w:pPr>
    </w:p>
    <w:p w14:paraId="28ACD36B" w14:textId="77777777" w:rsidR="00263BE4" w:rsidRDefault="00263BE4" w:rsidP="00BB2592">
      <w:pPr>
        <w:spacing w:after="120" w:line="276" w:lineRule="auto"/>
        <w:rPr>
          <w:rFonts w:ascii="Times New Roman" w:hAnsi="Times New Roman" w:cs="Times New Roman"/>
          <w:b/>
          <w:bCs/>
          <w:sz w:val="24"/>
          <w:szCs w:val="24"/>
        </w:rPr>
      </w:pPr>
    </w:p>
    <w:p w14:paraId="09377EB3" w14:textId="77777777" w:rsidR="00263BE4" w:rsidRDefault="00263BE4" w:rsidP="00BB2592">
      <w:pPr>
        <w:spacing w:after="120" w:line="276" w:lineRule="auto"/>
        <w:rPr>
          <w:rFonts w:ascii="Times New Roman" w:hAnsi="Times New Roman" w:cs="Times New Roman"/>
          <w:b/>
          <w:bCs/>
          <w:sz w:val="24"/>
          <w:szCs w:val="24"/>
        </w:rPr>
      </w:pPr>
    </w:p>
    <w:p w14:paraId="31044FCD" w14:textId="77777777" w:rsidR="00263BE4" w:rsidRDefault="00263BE4" w:rsidP="00BB2592">
      <w:pPr>
        <w:spacing w:after="120" w:line="276" w:lineRule="auto"/>
        <w:rPr>
          <w:rFonts w:ascii="Times New Roman" w:hAnsi="Times New Roman" w:cs="Times New Roman"/>
          <w:b/>
          <w:bCs/>
          <w:sz w:val="24"/>
          <w:szCs w:val="24"/>
        </w:rPr>
      </w:pPr>
    </w:p>
    <w:p w14:paraId="0D763CD9" w14:textId="77777777" w:rsidR="00263BE4" w:rsidRDefault="00263BE4" w:rsidP="00BB2592">
      <w:pPr>
        <w:spacing w:after="120" w:line="276" w:lineRule="auto"/>
        <w:rPr>
          <w:rFonts w:ascii="Times New Roman" w:hAnsi="Times New Roman" w:cs="Times New Roman"/>
          <w:b/>
          <w:bCs/>
          <w:sz w:val="24"/>
          <w:szCs w:val="24"/>
        </w:rPr>
      </w:pPr>
    </w:p>
    <w:p w14:paraId="0C090E5A" w14:textId="77777777" w:rsidR="00263BE4" w:rsidRDefault="00263BE4" w:rsidP="00BB2592">
      <w:pPr>
        <w:spacing w:after="120" w:line="276" w:lineRule="auto"/>
        <w:rPr>
          <w:rFonts w:ascii="Times New Roman" w:hAnsi="Times New Roman" w:cs="Times New Roman"/>
          <w:b/>
          <w:bCs/>
          <w:sz w:val="24"/>
          <w:szCs w:val="24"/>
        </w:rPr>
      </w:pPr>
    </w:p>
    <w:p w14:paraId="52784B0A" w14:textId="77777777" w:rsidR="00263BE4" w:rsidRDefault="00263BE4" w:rsidP="00BB2592">
      <w:pPr>
        <w:spacing w:after="120" w:line="276" w:lineRule="auto"/>
        <w:rPr>
          <w:rFonts w:ascii="Times New Roman" w:hAnsi="Times New Roman" w:cs="Times New Roman"/>
          <w:b/>
          <w:bCs/>
          <w:sz w:val="24"/>
          <w:szCs w:val="24"/>
        </w:rPr>
      </w:pPr>
    </w:p>
    <w:p w14:paraId="6BE3AF3F" w14:textId="77777777" w:rsidR="00263BE4" w:rsidRDefault="00263BE4" w:rsidP="00BB2592">
      <w:pPr>
        <w:spacing w:after="120" w:line="276" w:lineRule="auto"/>
        <w:rPr>
          <w:rFonts w:ascii="Times New Roman" w:hAnsi="Times New Roman" w:cs="Times New Roman"/>
          <w:b/>
          <w:bCs/>
          <w:sz w:val="24"/>
          <w:szCs w:val="24"/>
        </w:rPr>
      </w:pPr>
    </w:p>
    <w:p w14:paraId="18C70451" w14:textId="77777777" w:rsidR="00263BE4" w:rsidRDefault="00263BE4" w:rsidP="00BB2592">
      <w:pPr>
        <w:spacing w:after="120" w:line="276" w:lineRule="auto"/>
        <w:rPr>
          <w:rFonts w:ascii="Times New Roman" w:hAnsi="Times New Roman" w:cs="Times New Roman"/>
          <w:b/>
          <w:bCs/>
          <w:sz w:val="24"/>
          <w:szCs w:val="24"/>
        </w:rPr>
      </w:pPr>
    </w:p>
    <w:p w14:paraId="25FD57A4" w14:textId="77777777" w:rsidR="00263BE4" w:rsidRDefault="00263BE4" w:rsidP="00BB2592">
      <w:pPr>
        <w:spacing w:after="120" w:line="276" w:lineRule="auto"/>
        <w:rPr>
          <w:rFonts w:ascii="Times New Roman" w:hAnsi="Times New Roman" w:cs="Times New Roman"/>
          <w:b/>
          <w:bCs/>
          <w:sz w:val="24"/>
          <w:szCs w:val="24"/>
        </w:rPr>
      </w:pPr>
    </w:p>
    <w:p w14:paraId="0317FB9C" w14:textId="77777777" w:rsidR="00137C14" w:rsidRDefault="00137C14" w:rsidP="00BB2592">
      <w:pPr>
        <w:spacing w:after="120" w:line="276" w:lineRule="auto"/>
        <w:rPr>
          <w:rFonts w:ascii="Times New Roman" w:hAnsi="Times New Roman" w:cs="Times New Roman"/>
          <w:b/>
          <w:bCs/>
          <w:sz w:val="24"/>
          <w:szCs w:val="24"/>
        </w:rPr>
      </w:pPr>
    </w:p>
    <w:p w14:paraId="4A1C38A8" w14:textId="77777777" w:rsidR="00137C14" w:rsidRPr="00FE7662" w:rsidRDefault="00137C14" w:rsidP="00BB2592">
      <w:pPr>
        <w:spacing w:after="120" w:line="276" w:lineRule="auto"/>
        <w:rPr>
          <w:rFonts w:ascii="Times New Roman" w:hAnsi="Times New Roman" w:cs="Times New Roman"/>
          <w:b/>
          <w:bCs/>
          <w:sz w:val="24"/>
          <w:szCs w:val="24"/>
        </w:rPr>
      </w:pPr>
    </w:p>
    <w:p w14:paraId="37B66C96" w14:textId="77777777" w:rsidR="00E35723" w:rsidRPr="006C173A" w:rsidRDefault="00E35723" w:rsidP="006C173A">
      <w:pPr>
        <w:pStyle w:val="Heading2"/>
        <w:numPr>
          <w:ilvl w:val="0"/>
          <w:numId w:val="16"/>
        </w:numPr>
        <w:spacing w:before="0" w:after="120" w:line="276" w:lineRule="auto"/>
        <w:jc w:val="both"/>
        <w:rPr>
          <w:rFonts w:ascii="Times New Roman" w:hAnsi="Times New Roman" w:cs="Times New Roman"/>
          <w:b/>
          <w:bCs/>
          <w:sz w:val="24"/>
          <w:szCs w:val="24"/>
        </w:rPr>
      </w:pPr>
      <w:bookmarkStart w:id="14" w:name="_Toc149296436"/>
      <w:r w:rsidRPr="006C173A">
        <w:rPr>
          <w:rFonts w:ascii="Times New Roman" w:hAnsi="Times New Roman" w:cs="Times New Roman"/>
          <w:b/>
          <w:bCs/>
          <w:sz w:val="24"/>
          <w:szCs w:val="24"/>
        </w:rPr>
        <w:lastRenderedPageBreak/>
        <w:t>Fusha e l</w:t>
      </w:r>
      <w:r w:rsidR="008F0971" w:rsidRPr="006C173A">
        <w:rPr>
          <w:rFonts w:ascii="Times New Roman" w:hAnsi="Times New Roman" w:cs="Times New Roman"/>
          <w:b/>
          <w:bCs/>
          <w:sz w:val="24"/>
          <w:szCs w:val="24"/>
        </w:rPr>
        <w:t>ë</w:t>
      </w:r>
      <w:r w:rsidRPr="006C173A">
        <w:rPr>
          <w:rFonts w:ascii="Times New Roman" w:hAnsi="Times New Roman" w:cs="Times New Roman"/>
          <w:b/>
          <w:bCs/>
          <w:sz w:val="24"/>
          <w:szCs w:val="24"/>
        </w:rPr>
        <w:t>shimit t</w:t>
      </w:r>
      <w:r w:rsidR="008F0971" w:rsidRPr="006C173A">
        <w:rPr>
          <w:rFonts w:ascii="Times New Roman" w:hAnsi="Times New Roman" w:cs="Times New Roman"/>
          <w:b/>
          <w:bCs/>
          <w:sz w:val="24"/>
          <w:szCs w:val="24"/>
        </w:rPr>
        <w:t>ë</w:t>
      </w:r>
      <w:r w:rsidRPr="006C173A">
        <w:rPr>
          <w:rFonts w:ascii="Times New Roman" w:hAnsi="Times New Roman" w:cs="Times New Roman"/>
          <w:b/>
          <w:bCs/>
          <w:sz w:val="24"/>
          <w:szCs w:val="24"/>
        </w:rPr>
        <w:t xml:space="preserve"> licensave dhe autorizimeve;</w:t>
      </w:r>
      <w:bookmarkEnd w:id="14"/>
      <w:r w:rsidRPr="006C173A">
        <w:rPr>
          <w:rFonts w:ascii="Times New Roman" w:hAnsi="Times New Roman" w:cs="Times New Roman"/>
          <w:b/>
          <w:bCs/>
          <w:sz w:val="24"/>
          <w:szCs w:val="24"/>
        </w:rPr>
        <w:t xml:space="preserve"> </w:t>
      </w:r>
    </w:p>
    <w:p w14:paraId="6C708204" w14:textId="77777777" w:rsidR="00DF28F7" w:rsidRDefault="00DF28F7" w:rsidP="006C173A">
      <w:pPr>
        <w:spacing w:after="120" w:line="276" w:lineRule="auto"/>
        <w:ind w:left="360"/>
        <w:jc w:val="both"/>
        <w:rPr>
          <w:rFonts w:ascii="Times New Roman" w:hAnsi="Times New Roman" w:cs="Times New Roman"/>
          <w:sz w:val="24"/>
          <w:szCs w:val="24"/>
        </w:rPr>
      </w:pPr>
      <w:r w:rsidRPr="006C173A">
        <w:rPr>
          <w:rFonts w:ascii="Times New Roman" w:hAnsi="Times New Roman" w:cs="Times New Roman"/>
          <w:sz w:val="24"/>
          <w:szCs w:val="24"/>
        </w:rPr>
        <w:t>Treguesi i përgjithshëm matës për këtë fushë është: “</w:t>
      </w:r>
      <w:r w:rsidRPr="006C173A">
        <w:rPr>
          <w:rFonts w:ascii="Times New Roman" w:hAnsi="Times New Roman" w:cs="Times New Roman"/>
          <w:i/>
          <w:iCs/>
          <w:sz w:val="24"/>
          <w:szCs w:val="24"/>
        </w:rPr>
        <w:t>Përmirësim i procesit të licensimit nëpërmjet forcimit të kapaciteteve procedurave transparente dhe ofrimin e sh</w:t>
      </w:r>
      <w:r w:rsidR="006C173A">
        <w:rPr>
          <w:rFonts w:ascii="Times New Roman" w:hAnsi="Times New Roman" w:cs="Times New Roman"/>
          <w:i/>
          <w:iCs/>
          <w:sz w:val="24"/>
          <w:szCs w:val="24"/>
        </w:rPr>
        <w:t>ë</w:t>
      </w:r>
      <w:r w:rsidRPr="006C173A">
        <w:rPr>
          <w:rFonts w:ascii="Times New Roman" w:hAnsi="Times New Roman" w:cs="Times New Roman"/>
          <w:i/>
          <w:iCs/>
          <w:sz w:val="24"/>
          <w:szCs w:val="24"/>
        </w:rPr>
        <w:t>rbime online</w:t>
      </w:r>
      <w:r w:rsidRPr="006C173A">
        <w:rPr>
          <w:rFonts w:ascii="Times New Roman" w:hAnsi="Times New Roman" w:cs="Times New Roman"/>
          <w:sz w:val="24"/>
          <w:szCs w:val="24"/>
        </w:rPr>
        <w:t>”</w:t>
      </w:r>
    </w:p>
    <w:p w14:paraId="1261A13D" w14:textId="77777777" w:rsidR="00F83CB8" w:rsidRPr="006C173A" w:rsidRDefault="00F83CB8" w:rsidP="006C173A">
      <w:pPr>
        <w:spacing w:after="120" w:line="276" w:lineRule="auto"/>
        <w:ind w:left="360"/>
        <w:jc w:val="both"/>
        <w:rPr>
          <w:rFonts w:ascii="Times New Roman" w:eastAsiaTheme="majorEastAsia" w:hAnsi="Times New Roman" w:cs="Times New Roman"/>
          <w:b/>
          <w:bCs/>
          <w:color w:val="2E74B5" w:themeColor="accent1" w:themeShade="BF"/>
          <w:sz w:val="24"/>
          <w:szCs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538"/>
        <w:gridCol w:w="1935"/>
        <w:gridCol w:w="1070"/>
        <w:gridCol w:w="2610"/>
        <w:gridCol w:w="140"/>
        <w:gridCol w:w="2165"/>
      </w:tblGrid>
      <w:tr w:rsidR="00BB2592" w:rsidRPr="00FE7662" w14:paraId="0AEA7DFA" w14:textId="77777777" w:rsidTr="000A2DF2">
        <w:trPr>
          <w:trHeight w:val="467"/>
        </w:trPr>
        <w:tc>
          <w:tcPr>
            <w:tcW w:w="2610" w:type="dxa"/>
            <w:shd w:val="clear" w:color="auto" w:fill="BDD6EE" w:themeFill="accent1" w:themeFillTint="66"/>
          </w:tcPr>
          <w:p w14:paraId="3338D741" w14:textId="77777777" w:rsidR="00BB2592" w:rsidRPr="00F83CB8" w:rsidRDefault="00BB2592" w:rsidP="00F83CB8">
            <w:pPr>
              <w:spacing w:after="120" w:line="276" w:lineRule="auto"/>
              <w:jc w:val="center"/>
              <w:rPr>
                <w:rFonts w:ascii="Times New Roman" w:hAnsi="Times New Roman" w:cs="Times New Roman"/>
                <w:b/>
                <w:bCs/>
                <w:sz w:val="24"/>
                <w:szCs w:val="24"/>
              </w:rPr>
            </w:pPr>
            <w:bookmarkStart w:id="15" w:name="_Hlk98279881"/>
            <w:r w:rsidRPr="00F83CB8">
              <w:rPr>
                <w:rFonts w:ascii="Times New Roman" w:hAnsi="Times New Roman" w:cs="Times New Roman"/>
                <w:b/>
                <w:bCs/>
                <w:sz w:val="24"/>
                <w:szCs w:val="24"/>
              </w:rPr>
              <w:t>RISKU</w:t>
            </w:r>
          </w:p>
        </w:tc>
        <w:tc>
          <w:tcPr>
            <w:tcW w:w="2538" w:type="dxa"/>
            <w:shd w:val="clear" w:color="auto" w:fill="BDD6EE" w:themeFill="accent1" w:themeFillTint="66"/>
          </w:tcPr>
          <w:p w14:paraId="26A69F92" w14:textId="6746DAF2" w:rsidR="00BB2592" w:rsidRPr="00F83CB8" w:rsidRDefault="00BB2592" w:rsidP="00F83CB8">
            <w:pPr>
              <w:spacing w:after="120" w:line="276" w:lineRule="auto"/>
              <w:jc w:val="center"/>
              <w:rPr>
                <w:rFonts w:ascii="Times New Roman" w:hAnsi="Times New Roman" w:cs="Times New Roman"/>
                <w:b/>
                <w:bCs/>
                <w:sz w:val="24"/>
                <w:szCs w:val="24"/>
              </w:rPr>
            </w:pPr>
            <w:r w:rsidRPr="00F83CB8">
              <w:rPr>
                <w:rFonts w:ascii="Times New Roman" w:hAnsi="Times New Roman" w:cs="Times New Roman"/>
                <w:b/>
                <w:bCs/>
                <w:sz w:val="24"/>
                <w:szCs w:val="24"/>
              </w:rPr>
              <w:t>MASA QË DO TË MERRET</w:t>
            </w:r>
          </w:p>
        </w:tc>
        <w:tc>
          <w:tcPr>
            <w:tcW w:w="1935" w:type="dxa"/>
            <w:shd w:val="clear" w:color="auto" w:fill="BDD6EE" w:themeFill="accent1" w:themeFillTint="66"/>
          </w:tcPr>
          <w:p w14:paraId="61447E67" w14:textId="244A5AC5" w:rsidR="00BB2592" w:rsidRPr="00F83CB8" w:rsidRDefault="00BB2592" w:rsidP="00F83CB8">
            <w:pPr>
              <w:spacing w:after="120" w:line="276" w:lineRule="auto"/>
              <w:jc w:val="center"/>
              <w:rPr>
                <w:rFonts w:ascii="Times New Roman" w:hAnsi="Times New Roman" w:cs="Times New Roman"/>
                <w:b/>
                <w:bCs/>
                <w:sz w:val="24"/>
                <w:szCs w:val="24"/>
              </w:rPr>
            </w:pPr>
            <w:r w:rsidRPr="00F83CB8">
              <w:rPr>
                <w:rFonts w:ascii="Times New Roman" w:hAnsi="Times New Roman" w:cs="Times New Roman"/>
                <w:b/>
                <w:bCs/>
                <w:sz w:val="24"/>
                <w:szCs w:val="24"/>
              </w:rPr>
              <w:t>NJËSIA PËRGJEGJËSE</w:t>
            </w:r>
          </w:p>
        </w:tc>
        <w:tc>
          <w:tcPr>
            <w:tcW w:w="1070" w:type="dxa"/>
            <w:shd w:val="clear" w:color="auto" w:fill="BDD6EE" w:themeFill="accent1" w:themeFillTint="66"/>
          </w:tcPr>
          <w:p w14:paraId="1BB21182" w14:textId="5388FDC6" w:rsidR="00BB2592" w:rsidRPr="00F83CB8" w:rsidRDefault="00BB2592" w:rsidP="00F83CB8">
            <w:pPr>
              <w:spacing w:after="120" w:line="276" w:lineRule="auto"/>
              <w:jc w:val="center"/>
              <w:rPr>
                <w:rFonts w:ascii="Times New Roman" w:hAnsi="Times New Roman" w:cs="Times New Roman"/>
                <w:b/>
                <w:bCs/>
                <w:sz w:val="24"/>
                <w:szCs w:val="24"/>
              </w:rPr>
            </w:pPr>
            <w:r w:rsidRPr="00F83CB8">
              <w:rPr>
                <w:rFonts w:ascii="Times New Roman" w:hAnsi="Times New Roman" w:cs="Times New Roman"/>
                <w:b/>
                <w:bCs/>
                <w:sz w:val="24"/>
                <w:szCs w:val="24"/>
              </w:rPr>
              <w:t>AFATI</w:t>
            </w:r>
          </w:p>
        </w:tc>
        <w:tc>
          <w:tcPr>
            <w:tcW w:w="2750" w:type="dxa"/>
            <w:gridSpan w:val="2"/>
            <w:shd w:val="clear" w:color="auto" w:fill="BDD6EE" w:themeFill="accent1" w:themeFillTint="66"/>
          </w:tcPr>
          <w:p w14:paraId="195664C5" w14:textId="497C7656" w:rsidR="00BB2592" w:rsidRPr="00F83CB8" w:rsidRDefault="00BB2592" w:rsidP="00F83CB8">
            <w:pPr>
              <w:spacing w:after="120" w:line="276" w:lineRule="auto"/>
              <w:jc w:val="center"/>
              <w:rPr>
                <w:rFonts w:ascii="Times New Roman" w:hAnsi="Times New Roman" w:cs="Times New Roman"/>
                <w:b/>
                <w:bCs/>
                <w:sz w:val="24"/>
                <w:szCs w:val="24"/>
              </w:rPr>
            </w:pPr>
            <w:r w:rsidRPr="00F83CB8">
              <w:rPr>
                <w:rFonts w:ascii="Times New Roman" w:hAnsi="Times New Roman" w:cs="Times New Roman"/>
                <w:b/>
                <w:bCs/>
                <w:sz w:val="24"/>
                <w:szCs w:val="24"/>
              </w:rPr>
              <w:t>AKTIVITETET</w:t>
            </w:r>
          </w:p>
        </w:tc>
        <w:tc>
          <w:tcPr>
            <w:tcW w:w="2165" w:type="dxa"/>
            <w:shd w:val="clear" w:color="auto" w:fill="BDD6EE" w:themeFill="accent1" w:themeFillTint="66"/>
          </w:tcPr>
          <w:p w14:paraId="2264AA6B" w14:textId="46D4A02D" w:rsidR="00BB2592" w:rsidRPr="00F83CB8" w:rsidRDefault="00BB2592" w:rsidP="00F83CB8">
            <w:pPr>
              <w:spacing w:after="120" w:line="276" w:lineRule="auto"/>
              <w:jc w:val="center"/>
              <w:rPr>
                <w:rFonts w:ascii="Times New Roman" w:hAnsi="Times New Roman" w:cs="Times New Roman"/>
                <w:b/>
                <w:bCs/>
                <w:sz w:val="24"/>
                <w:szCs w:val="24"/>
              </w:rPr>
            </w:pPr>
            <w:r w:rsidRPr="00F83CB8">
              <w:rPr>
                <w:rFonts w:ascii="Times New Roman" w:hAnsi="Times New Roman" w:cs="Times New Roman"/>
                <w:b/>
                <w:bCs/>
                <w:sz w:val="24"/>
                <w:szCs w:val="24"/>
              </w:rPr>
              <w:t>BURIMET</w:t>
            </w:r>
          </w:p>
        </w:tc>
      </w:tr>
      <w:bookmarkEnd w:id="15"/>
      <w:tr w:rsidR="00BB2592" w:rsidRPr="008F11ED" w14:paraId="603FD57B" w14:textId="77777777" w:rsidTr="000A2DF2">
        <w:trPr>
          <w:trHeight w:val="2357"/>
        </w:trPr>
        <w:tc>
          <w:tcPr>
            <w:tcW w:w="2610" w:type="dxa"/>
          </w:tcPr>
          <w:p w14:paraId="60EF8EA6" w14:textId="77777777" w:rsidR="00BB2592" w:rsidRPr="00FE7662" w:rsidRDefault="00BB2592" w:rsidP="00F83CB8">
            <w:pPr>
              <w:spacing w:after="120" w:line="276" w:lineRule="auto"/>
              <w:rPr>
                <w:rFonts w:ascii="Times New Roman" w:hAnsi="Times New Roman" w:cs="Times New Roman"/>
                <w:b/>
                <w:bCs/>
                <w:sz w:val="24"/>
                <w:szCs w:val="24"/>
              </w:rPr>
            </w:pPr>
            <w:r w:rsidRPr="00FE7662">
              <w:rPr>
                <w:rFonts w:ascii="Times New Roman" w:hAnsi="Times New Roman" w:cs="Times New Roman"/>
                <w:b/>
                <w:bCs/>
                <w:sz w:val="24"/>
                <w:szCs w:val="24"/>
              </w:rPr>
              <w:t xml:space="preserve">1. </w:t>
            </w:r>
            <w:r w:rsidR="00E35723">
              <w:rPr>
                <w:rFonts w:ascii="Times New Roman" w:hAnsi="Times New Roman" w:cs="Times New Roman"/>
                <w:b/>
                <w:bCs/>
                <w:sz w:val="24"/>
                <w:szCs w:val="24"/>
              </w:rPr>
              <w:t>Barra e larte administrati</w:t>
            </w:r>
            <w:r w:rsidR="00137C14">
              <w:rPr>
                <w:rFonts w:ascii="Times New Roman" w:hAnsi="Times New Roman" w:cs="Times New Roman"/>
                <w:b/>
                <w:bCs/>
                <w:sz w:val="24"/>
                <w:szCs w:val="24"/>
              </w:rPr>
              <w:t>v</w:t>
            </w:r>
            <w:r w:rsidR="00E35723">
              <w:rPr>
                <w:rFonts w:ascii="Times New Roman" w:hAnsi="Times New Roman" w:cs="Times New Roman"/>
                <w:b/>
                <w:bCs/>
                <w:sz w:val="24"/>
                <w:szCs w:val="24"/>
              </w:rPr>
              <w:t>e.</w:t>
            </w:r>
          </w:p>
        </w:tc>
        <w:tc>
          <w:tcPr>
            <w:tcW w:w="2538" w:type="dxa"/>
          </w:tcPr>
          <w:p w14:paraId="6140644C" w14:textId="77777777" w:rsidR="00BB2592" w:rsidRPr="00FE7662" w:rsidRDefault="00137C14"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Z</w:t>
            </w:r>
            <w:r w:rsidR="006C173A">
              <w:rPr>
                <w:rFonts w:ascii="Times New Roman" w:hAnsi="Times New Roman" w:cs="Times New Roman"/>
                <w:sz w:val="24"/>
                <w:szCs w:val="24"/>
              </w:rPr>
              <w:t>hvillimi i pr</w:t>
            </w:r>
            <w:r>
              <w:rPr>
                <w:rFonts w:ascii="Times New Roman" w:hAnsi="Times New Roman" w:cs="Times New Roman"/>
                <w:sz w:val="24"/>
                <w:szCs w:val="24"/>
              </w:rPr>
              <w:t>o</w:t>
            </w:r>
            <w:r w:rsidR="006C173A">
              <w:rPr>
                <w:rFonts w:ascii="Times New Roman" w:hAnsi="Times New Roman" w:cs="Times New Roman"/>
                <w:sz w:val="24"/>
                <w:szCs w:val="24"/>
              </w:rPr>
              <w:t>cesit të derregullimit me qëllim uljen e barrës administrative dhe qarkullimin e dokumentave online</w:t>
            </w:r>
            <w:r w:rsidR="00BB2592">
              <w:rPr>
                <w:rFonts w:ascii="Times New Roman" w:hAnsi="Times New Roman" w:cs="Times New Roman"/>
                <w:sz w:val="24"/>
                <w:szCs w:val="24"/>
              </w:rPr>
              <w:t>.</w:t>
            </w:r>
            <w:r w:rsidR="00BB2592" w:rsidRPr="00FE7662">
              <w:rPr>
                <w:rFonts w:ascii="Times New Roman" w:hAnsi="Times New Roman" w:cs="Times New Roman"/>
                <w:sz w:val="24"/>
                <w:szCs w:val="24"/>
              </w:rPr>
              <w:t xml:space="preserve"> </w:t>
            </w:r>
          </w:p>
        </w:tc>
        <w:tc>
          <w:tcPr>
            <w:tcW w:w="1935" w:type="dxa"/>
          </w:tcPr>
          <w:p w14:paraId="7E54AA52"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w:t>
            </w:r>
            <w:r w:rsidR="00BB2592" w:rsidRPr="00FE7662">
              <w:rPr>
                <w:rFonts w:ascii="Times New Roman" w:hAnsi="Times New Roman" w:cs="Times New Roman"/>
                <w:sz w:val="24"/>
                <w:szCs w:val="24"/>
              </w:rPr>
              <w:t xml:space="preserve"> </w:t>
            </w:r>
          </w:p>
        </w:tc>
        <w:tc>
          <w:tcPr>
            <w:tcW w:w="1070" w:type="dxa"/>
          </w:tcPr>
          <w:p w14:paraId="11170F84" w14:textId="77777777" w:rsidR="00BB2592" w:rsidRPr="00FE7662" w:rsidRDefault="00BB2592"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Dhjetor 202</w:t>
            </w:r>
            <w:r w:rsidR="006C173A">
              <w:rPr>
                <w:rFonts w:ascii="Times New Roman" w:hAnsi="Times New Roman" w:cs="Times New Roman"/>
                <w:sz w:val="24"/>
                <w:szCs w:val="24"/>
              </w:rPr>
              <w:t>4</w:t>
            </w:r>
            <w:r w:rsidRPr="00FE7662">
              <w:rPr>
                <w:rFonts w:ascii="Times New Roman" w:hAnsi="Times New Roman" w:cs="Times New Roman"/>
                <w:sz w:val="24"/>
                <w:szCs w:val="24"/>
              </w:rPr>
              <w:t xml:space="preserve"> </w:t>
            </w:r>
          </w:p>
        </w:tc>
        <w:tc>
          <w:tcPr>
            <w:tcW w:w="2610" w:type="dxa"/>
          </w:tcPr>
          <w:p w14:paraId="3CBAFADE" w14:textId="77777777" w:rsidR="00BB2592" w:rsidRPr="00FE7662" w:rsidRDefault="00BB2592"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Rishikimi i procedurave ekzistuese</w:t>
            </w:r>
            <w:r>
              <w:rPr>
                <w:rFonts w:ascii="Times New Roman" w:hAnsi="Times New Roman" w:cs="Times New Roman"/>
                <w:sz w:val="24"/>
                <w:szCs w:val="24"/>
              </w:rPr>
              <w:t>.</w:t>
            </w:r>
            <w:r w:rsidRPr="00FE7662">
              <w:rPr>
                <w:rFonts w:ascii="Times New Roman" w:hAnsi="Times New Roman" w:cs="Times New Roman"/>
                <w:sz w:val="24"/>
                <w:szCs w:val="24"/>
              </w:rPr>
              <w:t xml:space="preserve"> </w:t>
            </w:r>
          </w:p>
          <w:p w14:paraId="6C36EE2A"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Evidentimi i dukumentave që rrisin barrën administrative për aplikime</w:t>
            </w:r>
            <w:r w:rsidR="00BB2592">
              <w:rPr>
                <w:rFonts w:ascii="Times New Roman" w:hAnsi="Times New Roman" w:cs="Times New Roman"/>
                <w:sz w:val="24"/>
                <w:szCs w:val="24"/>
              </w:rPr>
              <w:t>.</w:t>
            </w:r>
            <w:r>
              <w:rPr>
                <w:rFonts w:ascii="Times New Roman" w:hAnsi="Times New Roman" w:cs="Times New Roman"/>
                <w:sz w:val="24"/>
                <w:szCs w:val="24"/>
              </w:rPr>
              <w:t xml:space="preserve"> Evidentimi i dokumentacionit i cili mund të merret nëpërmjet platformave ndërvepruese</w:t>
            </w:r>
            <w:r w:rsidR="00BB2592" w:rsidRPr="00FE7662">
              <w:rPr>
                <w:rFonts w:ascii="Times New Roman" w:hAnsi="Times New Roman" w:cs="Times New Roman"/>
                <w:sz w:val="24"/>
                <w:szCs w:val="24"/>
              </w:rPr>
              <w:t xml:space="preserve"> </w:t>
            </w:r>
          </w:p>
        </w:tc>
        <w:tc>
          <w:tcPr>
            <w:tcW w:w="2305" w:type="dxa"/>
            <w:gridSpan w:val="2"/>
          </w:tcPr>
          <w:p w14:paraId="125BA118"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w:t>
            </w:r>
          </w:p>
        </w:tc>
      </w:tr>
      <w:tr w:rsidR="00BB2592" w:rsidRPr="00FE7662" w14:paraId="1F4CE3E6" w14:textId="77777777" w:rsidTr="000A2DF2">
        <w:trPr>
          <w:trHeight w:val="2492"/>
        </w:trPr>
        <w:tc>
          <w:tcPr>
            <w:tcW w:w="2610" w:type="dxa"/>
          </w:tcPr>
          <w:p w14:paraId="0BEDBFA1" w14:textId="284F83AC" w:rsidR="00BB2592" w:rsidRPr="00FE7662" w:rsidRDefault="00BB2592" w:rsidP="00F83CB8">
            <w:pPr>
              <w:spacing w:after="120" w:line="276" w:lineRule="auto"/>
              <w:rPr>
                <w:rFonts w:ascii="Times New Roman" w:hAnsi="Times New Roman" w:cs="Times New Roman"/>
                <w:b/>
                <w:bCs/>
                <w:sz w:val="24"/>
                <w:szCs w:val="24"/>
              </w:rPr>
            </w:pPr>
            <w:r w:rsidRPr="00FE7662">
              <w:rPr>
                <w:rFonts w:ascii="Times New Roman" w:hAnsi="Times New Roman" w:cs="Times New Roman"/>
                <w:b/>
                <w:bCs/>
                <w:sz w:val="24"/>
                <w:szCs w:val="24"/>
              </w:rPr>
              <w:t xml:space="preserve">2. </w:t>
            </w:r>
            <w:r w:rsidR="006C173A">
              <w:rPr>
                <w:rFonts w:ascii="Times New Roman" w:hAnsi="Times New Roman" w:cs="Times New Roman"/>
                <w:b/>
                <w:bCs/>
                <w:sz w:val="24"/>
                <w:szCs w:val="24"/>
              </w:rPr>
              <w:t>P</w:t>
            </w:r>
            <w:r w:rsidR="008F0971">
              <w:rPr>
                <w:rFonts w:ascii="Times New Roman" w:hAnsi="Times New Roman" w:cs="Times New Roman"/>
                <w:b/>
                <w:bCs/>
                <w:sz w:val="24"/>
                <w:szCs w:val="24"/>
              </w:rPr>
              <w:t>ë</w:t>
            </w:r>
            <w:r w:rsidR="00BF3928">
              <w:rPr>
                <w:rFonts w:ascii="Times New Roman" w:hAnsi="Times New Roman" w:cs="Times New Roman"/>
                <w:b/>
                <w:bCs/>
                <w:sz w:val="24"/>
                <w:szCs w:val="24"/>
              </w:rPr>
              <w:t>rmir</w:t>
            </w:r>
            <w:r w:rsidR="008F0971">
              <w:rPr>
                <w:rFonts w:ascii="Times New Roman" w:hAnsi="Times New Roman" w:cs="Times New Roman"/>
                <w:b/>
                <w:bCs/>
                <w:sz w:val="24"/>
                <w:szCs w:val="24"/>
              </w:rPr>
              <w:t>ë</w:t>
            </w:r>
            <w:r w:rsidR="00BF3928">
              <w:rPr>
                <w:rFonts w:ascii="Times New Roman" w:hAnsi="Times New Roman" w:cs="Times New Roman"/>
                <w:b/>
                <w:bCs/>
                <w:sz w:val="24"/>
                <w:szCs w:val="24"/>
              </w:rPr>
              <w:t>simi i sitemeve online p</w:t>
            </w:r>
            <w:r w:rsidR="008F0971">
              <w:rPr>
                <w:rFonts w:ascii="Times New Roman" w:hAnsi="Times New Roman" w:cs="Times New Roman"/>
                <w:b/>
                <w:bCs/>
                <w:sz w:val="24"/>
                <w:szCs w:val="24"/>
              </w:rPr>
              <w:t>ë</w:t>
            </w:r>
            <w:r w:rsidR="00BF3928">
              <w:rPr>
                <w:rFonts w:ascii="Times New Roman" w:hAnsi="Times New Roman" w:cs="Times New Roman"/>
                <w:b/>
                <w:bCs/>
                <w:sz w:val="24"/>
                <w:szCs w:val="24"/>
              </w:rPr>
              <w:t>r aplikimet, duke ulur kontaktin me subjektet aplikuese</w:t>
            </w:r>
            <w:r>
              <w:rPr>
                <w:rFonts w:ascii="Times New Roman" w:hAnsi="Times New Roman" w:cs="Times New Roman"/>
                <w:b/>
                <w:bCs/>
                <w:sz w:val="24"/>
                <w:szCs w:val="24"/>
              </w:rPr>
              <w:t>.</w:t>
            </w:r>
            <w:r w:rsidRPr="00FE7662">
              <w:rPr>
                <w:rFonts w:ascii="Times New Roman" w:hAnsi="Times New Roman" w:cs="Times New Roman"/>
                <w:b/>
                <w:bCs/>
                <w:sz w:val="24"/>
                <w:szCs w:val="24"/>
              </w:rPr>
              <w:t xml:space="preserve"> </w:t>
            </w:r>
          </w:p>
        </w:tc>
        <w:tc>
          <w:tcPr>
            <w:tcW w:w="2538" w:type="dxa"/>
          </w:tcPr>
          <w:p w14:paraId="3ADD4533"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Ngritja e nje sistemi onlinë për aplikimet për licensa/autorizime</w:t>
            </w:r>
            <w:r w:rsidR="00BB2592">
              <w:rPr>
                <w:rFonts w:ascii="Times New Roman" w:hAnsi="Times New Roman" w:cs="Times New Roman"/>
                <w:sz w:val="24"/>
                <w:szCs w:val="24"/>
              </w:rPr>
              <w:t>.</w:t>
            </w:r>
          </w:p>
        </w:tc>
        <w:tc>
          <w:tcPr>
            <w:tcW w:w="1935" w:type="dxa"/>
          </w:tcPr>
          <w:p w14:paraId="55B49AD4"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 Drejtoria e Inspektimit dhe Analizës</w:t>
            </w:r>
            <w:r w:rsidR="00BB2592" w:rsidRPr="00FE7662">
              <w:rPr>
                <w:rFonts w:ascii="Times New Roman" w:hAnsi="Times New Roman" w:cs="Times New Roman"/>
                <w:sz w:val="24"/>
                <w:szCs w:val="24"/>
              </w:rPr>
              <w:t xml:space="preserve"> </w:t>
            </w:r>
          </w:p>
        </w:tc>
        <w:tc>
          <w:tcPr>
            <w:tcW w:w="1070" w:type="dxa"/>
          </w:tcPr>
          <w:p w14:paraId="0CA4A709" w14:textId="77777777" w:rsidR="00BB2592" w:rsidRPr="00FE7662" w:rsidRDefault="00BB2592"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Dhjetor 202</w:t>
            </w:r>
            <w:r w:rsidR="006C173A">
              <w:rPr>
                <w:rFonts w:ascii="Times New Roman" w:hAnsi="Times New Roman" w:cs="Times New Roman"/>
                <w:sz w:val="24"/>
                <w:szCs w:val="24"/>
              </w:rPr>
              <w:t>4</w:t>
            </w:r>
            <w:r w:rsidRPr="00FE7662">
              <w:rPr>
                <w:rFonts w:ascii="Times New Roman" w:hAnsi="Times New Roman" w:cs="Times New Roman"/>
                <w:sz w:val="24"/>
                <w:szCs w:val="24"/>
              </w:rPr>
              <w:t xml:space="preserve"> </w:t>
            </w:r>
          </w:p>
        </w:tc>
        <w:tc>
          <w:tcPr>
            <w:tcW w:w="2610" w:type="dxa"/>
          </w:tcPr>
          <w:p w14:paraId="23A8CCF4"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Krijimi i softëare elektorik për e-licenca</w:t>
            </w:r>
            <w:r w:rsidR="00BB2592">
              <w:rPr>
                <w:rFonts w:ascii="Times New Roman" w:hAnsi="Times New Roman" w:cs="Times New Roman"/>
                <w:sz w:val="24"/>
                <w:szCs w:val="24"/>
              </w:rPr>
              <w:t>.</w:t>
            </w:r>
            <w:r>
              <w:rPr>
                <w:rFonts w:ascii="Times New Roman" w:hAnsi="Times New Roman" w:cs="Times New Roman"/>
                <w:sz w:val="24"/>
                <w:szCs w:val="24"/>
              </w:rPr>
              <w:t xml:space="preserve"> </w:t>
            </w:r>
            <w:r w:rsidR="00BB2592" w:rsidRPr="00FE7662">
              <w:rPr>
                <w:rFonts w:ascii="Times New Roman" w:hAnsi="Times New Roman" w:cs="Times New Roman"/>
                <w:sz w:val="24"/>
                <w:szCs w:val="24"/>
              </w:rPr>
              <w:t xml:space="preserve"> </w:t>
            </w:r>
            <w:r>
              <w:rPr>
                <w:rFonts w:ascii="Times New Roman" w:hAnsi="Times New Roman" w:cs="Times New Roman"/>
                <w:sz w:val="24"/>
                <w:szCs w:val="24"/>
              </w:rPr>
              <w:t>Trajnimi i punonjësëve dhe subj</w:t>
            </w:r>
            <w:r w:rsidR="00263BE4">
              <w:rPr>
                <w:rFonts w:ascii="Times New Roman" w:hAnsi="Times New Roman" w:cs="Times New Roman"/>
                <w:sz w:val="24"/>
                <w:szCs w:val="24"/>
              </w:rPr>
              <w:t>e</w:t>
            </w:r>
            <w:r>
              <w:rPr>
                <w:rFonts w:ascii="Times New Roman" w:hAnsi="Times New Roman" w:cs="Times New Roman"/>
                <w:sz w:val="24"/>
                <w:szCs w:val="24"/>
              </w:rPr>
              <w:t>keteve.</w:t>
            </w:r>
          </w:p>
        </w:tc>
        <w:tc>
          <w:tcPr>
            <w:tcW w:w="2305" w:type="dxa"/>
            <w:gridSpan w:val="2"/>
          </w:tcPr>
          <w:p w14:paraId="1DCB6776"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 Drejtoria e Inspektimit dhe Analizës</w:t>
            </w:r>
            <w:r w:rsidRPr="00FE7662">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GB"/>
              </w:rPr>
              <w:t>Programet e Asistences se BE-se dhe EXBS Departamenti i Shtetit</w:t>
            </w:r>
          </w:p>
        </w:tc>
      </w:tr>
      <w:tr w:rsidR="00BB2592" w:rsidRPr="00A44BE4" w14:paraId="2A0E93F3" w14:textId="77777777" w:rsidTr="000A2DF2">
        <w:trPr>
          <w:trHeight w:val="260"/>
        </w:trPr>
        <w:tc>
          <w:tcPr>
            <w:tcW w:w="2610" w:type="dxa"/>
          </w:tcPr>
          <w:p w14:paraId="322E400F" w14:textId="1D51174C" w:rsidR="00BB2592" w:rsidRPr="00FE7662" w:rsidRDefault="00BB2592" w:rsidP="00F83CB8">
            <w:pPr>
              <w:spacing w:after="120" w:line="276" w:lineRule="auto"/>
              <w:rPr>
                <w:rFonts w:ascii="Times New Roman" w:hAnsi="Times New Roman" w:cs="Times New Roman"/>
                <w:b/>
                <w:bCs/>
                <w:sz w:val="24"/>
                <w:szCs w:val="24"/>
              </w:rPr>
            </w:pPr>
            <w:r w:rsidRPr="00FE7662">
              <w:rPr>
                <w:rFonts w:ascii="Times New Roman" w:eastAsia="Times New Roman" w:hAnsi="Times New Roman" w:cs="Times New Roman"/>
                <w:b/>
                <w:bCs/>
                <w:color w:val="000000"/>
                <w:sz w:val="24"/>
                <w:szCs w:val="24"/>
                <w:lang w:eastAsia="en-GB"/>
              </w:rPr>
              <w:lastRenderedPageBreak/>
              <w:t xml:space="preserve">3. </w:t>
            </w:r>
            <w:r w:rsidR="00BF3928">
              <w:rPr>
                <w:rFonts w:ascii="Times New Roman" w:eastAsia="Times New Roman" w:hAnsi="Times New Roman" w:cs="Times New Roman"/>
                <w:b/>
                <w:bCs/>
                <w:color w:val="000000"/>
                <w:sz w:val="24"/>
                <w:szCs w:val="24"/>
                <w:lang w:eastAsia="en-GB"/>
              </w:rPr>
              <w:t>L</w:t>
            </w:r>
            <w:r w:rsidR="008F0971">
              <w:rPr>
                <w:rFonts w:ascii="Times New Roman" w:eastAsia="Times New Roman" w:hAnsi="Times New Roman" w:cs="Times New Roman"/>
                <w:b/>
                <w:bCs/>
                <w:color w:val="000000"/>
                <w:sz w:val="24"/>
                <w:szCs w:val="24"/>
                <w:lang w:eastAsia="en-GB"/>
              </w:rPr>
              <w:t>ë</w:t>
            </w:r>
            <w:r w:rsidR="00BF3928">
              <w:rPr>
                <w:rFonts w:ascii="Times New Roman" w:eastAsia="Times New Roman" w:hAnsi="Times New Roman" w:cs="Times New Roman"/>
                <w:b/>
                <w:bCs/>
                <w:color w:val="000000"/>
                <w:sz w:val="24"/>
                <w:szCs w:val="24"/>
                <w:lang w:eastAsia="en-GB"/>
              </w:rPr>
              <w:t>shimi i licensave / autorizimeve n</w:t>
            </w:r>
            <w:r w:rsidR="008F0971">
              <w:rPr>
                <w:rFonts w:ascii="Times New Roman" w:eastAsia="Times New Roman" w:hAnsi="Times New Roman" w:cs="Times New Roman"/>
                <w:b/>
                <w:bCs/>
                <w:color w:val="000000"/>
                <w:sz w:val="24"/>
                <w:szCs w:val="24"/>
                <w:lang w:eastAsia="en-GB"/>
              </w:rPr>
              <w:t>ë</w:t>
            </w:r>
            <w:r w:rsidR="00BF3928">
              <w:rPr>
                <w:rFonts w:ascii="Times New Roman" w:eastAsia="Times New Roman" w:hAnsi="Times New Roman" w:cs="Times New Roman"/>
                <w:b/>
                <w:bCs/>
                <w:color w:val="000000"/>
                <w:sz w:val="24"/>
                <w:szCs w:val="24"/>
                <w:lang w:eastAsia="en-GB"/>
              </w:rPr>
              <w:t xml:space="preserve"> afatet e p</w:t>
            </w:r>
            <w:r w:rsidR="008F0971">
              <w:rPr>
                <w:rFonts w:ascii="Times New Roman" w:eastAsia="Times New Roman" w:hAnsi="Times New Roman" w:cs="Times New Roman"/>
                <w:b/>
                <w:bCs/>
                <w:color w:val="000000"/>
                <w:sz w:val="24"/>
                <w:szCs w:val="24"/>
                <w:lang w:eastAsia="en-GB"/>
              </w:rPr>
              <w:t>ë</w:t>
            </w:r>
            <w:r w:rsidR="00BF3928">
              <w:rPr>
                <w:rFonts w:ascii="Times New Roman" w:eastAsia="Times New Roman" w:hAnsi="Times New Roman" w:cs="Times New Roman"/>
                <w:b/>
                <w:bCs/>
                <w:color w:val="000000"/>
                <w:sz w:val="24"/>
                <w:szCs w:val="24"/>
                <w:lang w:eastAsia="en-GB"/>
              </w:rPr>
              <w:t>rcaktuara n</w:t>
            </w:r>
            <w:r w:rsidR="008F0971">
              <w:rPr>
                <w:rFonts w:ascii="Times New Roman" w:eastAsia="Times New Roman" w:hAnsi="Times New Roman" w:cs="Times New Roman"/>
                <w:b/>
                <w:bCs/>
                <w:color w:val="000000"/>
                <w:sz w:val="24"/>
                <w:szCs w:val="24"/>
                <w:lang w:eastAsia="en-GB"/>
              </w:rPr>
              <w:t>ë</w:t>
            </w:r>
            <w:r w:rsidR="00BF3928">
              <w:rPr>
                <w:rFonts w:ascii="Times New Roman" w:eastAsia="Times New Roman" w:hAnsi="Times New Roman" w:cs="Times New Roman"/>
                <w:b/>
                <w:bCs/>
                <w:color w:val="000000"/>
                <w:sz w:val="24"/>
                <w:szCs w:val="24"/>
                <w:lang w:eastAsia="en-GB"/>
              </w:rPr>
              <w:t xml:space="preserve"> legjislacion</w:t>
            </w:r>
            <w:r w:rsidR="009246E7">
              <w:rPr>
                <w:rFonts w:ascii="Times New Roman" w:eastAsia="Times New Roman" w:hAnsi="Times New Roman" w:cs="Times New Roman"/>
                <w:b/>
                <w:bCs/>
                <w:color w:val="000000"/>
                <w:sz w:val="24"/>
                <w:szCs w:val="24"/>
                <w:lang w:eastAsia="en-GB"/>
              </w:rPr>
              <w:t>.</w:t>
            </w:r>
          </w:p>
        </w:tc>
        <w:tc>
          <w:tcPr>
            <w:tcW w:w="2538" w:type="dxa"/>
          </w:tcPr>
          <w:p w14:paraId="335C4B5A"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K</w:t>
            </w:r>
            <w:r w:rsidR="00BF3928">
              <w:rPr>
                <w:rFonts w:ascii="Times New Roman" w:hAnsi="Times New Roman" w:cs="Times New Roman"/>
                <w:sz w:val="24"/>
                <w:szCs w:val="24"/>
              </w:rPr>
              <w:t>rijimin e sistemeve elektr</w:t>
            </w:r>
            <w:r w:rsidR="00263BE4">
              <w:rPr>
                <w:rFonts w:ascii="Times New Roman" w:hAnsi="Times New Roman" w:cs="Times New Roman"/>
                <w:sz w:val="24"/>
                <w:szCs w:val="24"/>
              </w:rPr>
              <w:t>o</w:t>
            </w:r>
            <w:r w:rsidR="00BF3928">
              <w:rPr>
                <w:rFonts w:ascii="Times New Roman" w:hAnsi="Times New Roman" w:cs="Times New Roman"/>
                <w:sz w:val="24"/>
                <w:szCs w:val="24"/>
              </w:rPr>
              <w:t>nike te monitorimit te afateve</w:t>
            </w:r>
          </w:p>
          <w:p w14:paraId="76C3959B" w14:textId="77777777" w:rsidR="00BB2592" w:rsidRPr="00FE7662" w:rsidRDefault="00BB2592" w:rsidP="00F83CB8">
            <w:pPr>
              <w:spacing w:after="120" w:line="276" w:lineRule="auto"/>
              <w:rPr>
                <w:rFonts w:ascii="Times New Roman" w:hAnsi="Times New Roman" w:cs="Times New Roman"/>
                <w:sz w:val="24"/>
                <w:szCs w:val="24"/>
              </w:rPr>
            </w:pPr>
          </w:p>
        </w:tc>
        <w:tc>
          <w:tcPr>
            <w:tcW w:w="1935" w:type="dxa"/>
          </w:tcPr>
          <w:p w14:paraId="484F5A50"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Drejtoria e Legjislacionit dhe Licencave, Drejtoria e Inspektimit dhe Analizës </w:t>
            </w:r>
          </w:p>
        </w:tc>
        <w:tc>
          <w:tcPr>
            <w:tcW w:w="1070" w:type="dxa"/>
          </w:tcPr>
          <w:p w14:paraId="27488468" w14:textId="77777777" w:rsidR="00BB2592" w:rsidRPr="00FE7662" w:rsidRDefault="00BB2592" w:rsidP="00F83CB8">
            <w:pPr>
              <w:spacing w:after="120" w:line="276" w:lineRule="auto"/>
              <w:rPr>
                <w:rFonts w:ascii="Times New Roman" w:hAnsi="Times New Roman" w:cs="Times New Roman"/>
                <w:sz w:val="24"/>
                <w:szCs w:val="24"/>
              </w:rPr>
            </w:pPr>
            <w:r w:rsidRPr="00FE7662">
              <w:rPr>
                <w:rFonts w:ascii="Times New Roman" w:hAnsi="Times New Roman" w:cs="Times New Roman"/>
                <w:sz w:val="24"/>
                <w:szCs w:val="24"/>
              </w:rPr>
              <w:t>Dhjetor 202</w:t>
            </w:r>
            <w:r w:rsidR="006C173A">
              <w:rPr>
                <w:rFonts w:ascii="Times New Roman" w:hAnsi="Times New Roman" w:cs="Times New Roman"/>
                <w:sz w:val="24"/>
                <w:szCs w:val="24"/>
              </w:rPr>
              <w:t>4</w:t>
            </w:r>
            <w:r w:rsidRPr="00FE7662">
              <w:rPr>
                <w:rFonts w:ascii="Times New Roman" w:hAnsi="Times New Roman" w:cs="Times New Roman"/>
                <w:sz w:val="24"/>
                <w:szCs w:val="24"/>
              </w:rPr>
              <w:t xml:space="preserve"> </w:t>
            </w:r>
          </w:p>
        </w:tc>
        <w:tc>
          <w:tcPr>
            <w:tcW w:w="2610" w:type="dxa"/>
          </w:tcPr>
          <w:p w14:paraId="240C5F5A"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Krijimi i softëare elektorik për e-licenca. </w:t>
            </w:r>
            <w:r w:rsidRPr="00FE7662">
              <w:rPr>
                <w:rFonts w:ascii="Times New Roman" w:hAnsi="Times New Roman" w:cs="Times New Roman"/>
                <w:sz w:val="24"/>
                <w:szCs w:val="24"/>
              </w:rPr>
              <w:t xml:space="preserve"> </w:t>
            </w:r>
            <w:r>
              <w:rPr>
                <w:rFonts w:ascii="Times New Roman" w:hAnsi="Times New Roman" w:cs="Times New Roman"/>
                <w:sz w:val="24"/>
                <w:szCs w:val="24"/>
              </w:rPr>
              <w:t>Trajnimi i punonjësëve dhe subj</w:t>
            </w:r>
            <w:r w:rsidR="00263BE4">
              <w:rPr>
                <w:rFonts w:ascii="Times New Roman" w:hAnsi="Times New Roman" w:cs="Times New Roman"/>
                <w:sz w:val="24"/>
                <w:szCs w:val="24"/>
              </w:rPr>
              <w:t>e</w:t>
            </w:r>
            <w:r>
              <w:rPr>
                <w:rFonts w:ascii="Times New Roman" w:hAnsi="Times New Roman" w:cs="Times New Roman"/>
                <w:sz w:val="24"/>
                <w:szCs w:val="24"/>
              </w:rPr>
              <w:t>kteve.</w:t>
            </w:r>
          </w:p>
        </w:tc>
        <w:tc>
          <w:tcPr>
            <w:tcW w:w="2305" w:type="dxa"/>
            <w:gridSpan w:val="2"/>
          </w:tcPr>
          <w:p w14:paraId="09B2C3CF"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 Drejtoria e Inspektimit dhe Analizës</w:t>
            </w:r>
            <w:r w:rsidRPr="00FE7662">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GB"/>
              </w:rPr>
              <w:t>Programet e Asistences se BE-se dhe EXBS Departamenti i Shtetit</w:t>
            </w:r>
          </w:p>
        </w:tc>
      </w:tr>
      <w:tr w:rsidR="00BB2592" w:rsidRPr="00FE7662" w14:paraId="7D4142B3" w14:textId="77777777" w:rsidTr="000A2DF2">
        <w:trPr>
          <w:trHeight w:val="400"/>
        </w:trPr>
        <w:tc>
          <w:tcPr>
            <w:tcW w:w="2610" w:type="dxa"/>
          </w:tcPr>
          <w:p w14:paraId="0C4E8A27" w14:textId="77777777" w:rsidR="00BB2592" w:rsidRPr="00FE7662" w:rsidRDefault="00BB2592" w:rsidP="00F83CB8">
            <w:pPr>
              <w:spacing w:line="276" w:lineRule="auto"/>
              <w:rPr>
                <w:rFonts w:ascii="Times New Roman" w:eastAsia="Times New Roman" w:hAnsi="Times New Roman" w:cs="Times New Roman"/>
                <w:b/>
                <w:bCs/>
                <w:color w:val="000000"/>
                <w:sz w:val="24"/>
                <w:szCs w:val="24"/>
                <w:lang w:eastAsia="en-GB"/>
              </w:rPr>
            </w:pPr>
            <w:r w:rsidRPr="00FE7662">
              <w:rPr>
                <w:rFonts w:ascii="Times New Roman" w:eastAsia="Times New Roman" w:hAnsi="Times New Roman" w:cs="Times New Roman"/>
                <w:b/>
                <w:bCs/>
                <w:color w:val="000000"/>
                <w:sz w:val="24"/>
                <w:szCs w:val="24"/>
                <w:lang w:eastAsia="en-GB"/>
              </w:rPr>
              <w:t>4. Mungesa e një plani vjetor trajnimesh i cili buron nga vlerësimi i nevojave për trajnime</w:t>
            </w:r>
            <w:r w:rsidR="006C173A">
              <w:rPr>
                <w:rFonts w:ascii="Times New Roman" w:eastAsia="Times New Roman" w:hAnsi="Times New Roman" w:cs="Times New Roman"/>
                <w:b/>
                <w:bCs/>
                <w:color w:val="000000"/>
                <w:sz w:val="24"/>
                <w:szCs w:val="24"/>
                <w:lang w:eastAsia="en-GB"/>
              </w:rPr>
              <w:t xml:space="preserve"> në fushën e procedurave të licensimit</w:t>
            </w:r>
            <w:r>
              <w:rPr>
                <w:rFonts w:ascii="Times New Roman" w:eastAsia="Times New Roman" w:hAnsi="Times New Roman" w:cs="Times New Roman"/>
                <w:b/>
                <w:bCs/>
                <w:color w:val="000000"/>
                <w:sz w:val="24"/>
                <w:szCs w:val="24"/>
                <w:lang w:eastAsia="en-GB"/>
              </w:rPr>
              <w:t>.</w:t>
            </w:r>
            <w:r w:rsidRPr="00FE7662">
              <w:rPr>
                <w:rFonts w:ascii="Times New Roman" w:eastAsia="Times New Roman" w:hAnsi="Times New Roman" w:cs="Times New Roman"/>
                <w:b/>
                <w:bCs/>
                <w:color w:val="000000"/>
                <w:sz w:val="24"/>
                <w:szCs w:val="24"/>
                <w:lang w:eastAsia="en-GB"/>
              </w:rPr>
              <w:t xml:space="preserve"> </w:t>
            </w:r>
          </w:p>
          <w:p w14:paraId="3C16A879" w14:textId="77777777"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p>
        </w:tc>
        <w:tc>
          <w:tcPr>
            <w:tcW w:w="2538" w:type="dxa"/>
          </w:tcPr>
          <w:p w14:paraId="4C4A0D89" w14:textId="77777777" w:rsidR="00BB2592" w:rsidRPr="00FE7662" w:rsidRDefault="00BB2592" w:rsidP="00F83CB8">
            <w:pPr>
              <w:spacing w:after="120" w:line="276" w:lineRule="auto"/>
              <w:rPr>
                <w:rFonts w:ascii="Times New Roman" w:hAnsi="Times New Roman" w:cs="Times New Roman"/>
                <w:sz w:val="24"/>
                <w:szCs w:val="24"/>
              </w:rPr>
            </w:pPr>
            <w:r w:rsidRPr="00FE7662">
              <w:rPr>
                <w:rFonts w:ascii="Times New Roman" w:eastAsia="Times New Roman" w:hAnsi="Times New Roman" w:cs="Times New Roman"/>
                <w:color w:val="000000"/>
                <w:sz w:val="24"/>
                <w:szCs w:val="24"/>
                <w:lang w:eastAsia="en-GB"/>
              </w:rPr>
              <w:t>Hartimi i planit vjetor për trajnime</w:t>
            </w:r>
            <w:r>
              <w:rPr>
                <w:rFonts w:ascii="Times New Roman" w:eastAsia="Times New Roman" w:hAnsi="Times New Roman" w:cs="Times New Roman"/>
                <w:color w:val="000000"/>
                <w:sz w:val="24"/>
                <w:szCs w:val="24"/>
                <w:lang w:eastAsia="en-GB"/>
              </w:rPr>
              <w:t>.</w:t>
            </w:r>
          </w:p>
        </w:tc>
        <w:tc>
          <w:tcPr>
            <w:tcW w:w="1935" w:type="dxa"/>
          </w:tcPr>
          <w:p w14:paraId="4FF629F8"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Drejtoria e Legjislacionit dhe Licencave, Drejtoria e Inspektimit dhe Analizës </w:t>
            </w:r>
          </w:p>
        </w:tc>
        <w:tc>
          <w:tcPr>
            <w:tcW w:w="1070" w:type="dxa"/>
          </w:tcPr>
          <w:p w14:paraId="31B4E9D5" w14:textId="77777777" w:rsidR="00BB2592" w:rsidRPr="00FE7662" w:rsidRDefault="00263BE4"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Qershor</w:t>
            </w:r>
            <w:r w:rsidR="00BB2592" w:rsidRPr="00FE7662">
              <w:rPr>
                <w:rFonts w:ascii="Times New Roman" w:hAnsi="Times New Roman" w:cs="Times New Roman"/>
                <w:sz w:val="24"/>
                <w:szCs w:val="24"/>
              </w:rPr>
              <w:t xml:space="preserve"> 202</w:t>
            </w:r>
            <w:r w:rsidR="006C173A">
              <w:rPr>
                <w:rFonts w:ascii="Times New Roman" w:hAnsi="Times New Roman" w:cs="Times New Roman"/>
                <w:sz w:val="24"/>
                <w:szCs w:val="24"/>
              </w:rPr>
              <w:t>4</w:t>
            </w:r>
            <w:r w:rsidR="00BB2592">
              <w:rPr>
                <w:rFonts w:ascii="Times New Roman" w:hAnsi="Times New Roman" w:cs="Times New Roman"/>
                <w:sz w:val="24"/>
                <w:szCs w:val="24"/>
              </w:rPr>
              <w:t xml:space="preserve"> </w:t>
            </w:r>
          </w:p>
        </w:tc>
        <w:tc>
          <w:tcPr>
            <w:tcW w:w="2610" w:type="dxa"/>
          </w:tcPr>
          <w:p w14:paraId="047B68F3"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w:t>
            </w:r>
            <w:r w:rsidR="00263BE4">
              <w:rPr>
                <w:rFonts w:ascii="Times New Roman" w:hAnsi="Times New Roman" w:cs="Times New Roman"/>
                <w:sz w:val="24"/>
                <w:szCs w:val="24"/>
              </w:rPr>
              <w:t>i</w:t>
            </w:r>
            <w:r>
              <w:rPr>
                <w:rFonts w:ascii="Times New Roman" w:hAnsi="Times New Roman" w:cs="Times New Roman"/>
                <w:sz w:val="24"/>
                <w:szCs w:val="24"/>
              </w:rPr>
              <w:t>slacionit dhe Licencave</w:t>
            </w:r>
            <w:r w:rsidR="00BB2592" w:rsidRPr="00FE7662">
              <w:rPr>
                <w:rFonts w:ascii="Times New Roman" w:hAnsi="Times New Roman" w:cs="Times New Roman"/>
                <w:sz w:val="24"/>
                <w:szCs w:val="24"/>
              </w:rPr>
              <w:t xml:space="preserve"> finalizon planin vjetor për trajnime</w:t>
            </w:r>
            <w:r w:rsidR="00BB2592">
              <w:rPr>
                <w:rFonts w:ascii="Times New Roman" w:hAnsi="Times New Roman" w:cs="Times New Roman"/>
                <w:sz w:val="24"/>
                <w:szCs w:val="24"/>
              </w:rPr>
              <w:t>.</w:t>
            </w:r>
            <w:r w:rsidR="00BB2592" w:rsidRPr="00FE7662">
              <w:rPr>
                <w:rFonts w:ascii="Times New Roman" w:hAnsi="Times New Roman" w:cs="Times New Roman"/>
                <w:sz w:val="24"/>
                <w:szCs w:val="24"/>
              </w:rPr>
              <w:t xml:space="preserve"> </w:t>
            </w:r>
          </w:p>
        </w:tc>
        <w:tc>
          <w:tcPr>
            <w:tcW w:w="2305" w:type="dxa"/>
            <w:gridSpan w:val="2"/>
          </w:tcPr>
          <w:p w14:paraId="0D75DA38" w14:textId="77777777" w:rsidR="00BB2592" w:rsidRPr="00FE7662" w:rsidRDefault="006C173A"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Drejtoria e Legjislacionit dhe Licencave, Drejtoria e Inspektimit dhe Analizës</w:t>
            </w:r>
          </w:p>
        </w:tc>
      </w:tr>
    </w:tbl>
    <w:p w14:paraId="6A4E37C2" w14:textId="77777777" w:rsidR="00F83CB8" w:rsidRDefault="00F83CB8" w:rsidP="000A2DF2">
      <w:pPr>
        <w:pStyle w:val="Heading2"/>
        <w:spacing w:before="0" w:after="120" w:line="276" w:lineRule="auto"/>
        <w:ind w:left="720"/>
        <w:jc w:val="both"/>
        <w:rPr>
          <w:rFonts w:ascii="Times New Roman" w:hAnsi="Times New Roman" w:cs="Times New Roman"/>
          <w:b/>
          <w:bCs/>
          <w:sz w:val="24"/>
          <w:szCs w:val="24"/>
        </w:rPr>
      </w:pPr>
    </w:p>
    <w:p w14:paraId="590FE6D5" w14:textId="77777777" w:rsidR="00F83CB8" w:rsidRDefault="00F83CB8">
      <w:pPr>
        <w:rPr>
          <w:rFonts w:ascii="Times New Roman" w:eastAsiaTheme="majorEastAsia" w:hAnsi="Times New Roman" w:cs="Times New Roman"/>
          <w:b/>
          <w:bCs/>
          <w:color w:val="2E74B5" w:themeColor="accent1" w:themeShade="BF"/>
          <w:sz w:val="24"/>
          <w:szCs w:val="24"/>
        </w:rPr>
      </w:pPr>
      <w:r>
        <w:rPr>
          <w:rFonts w:ascii="Times New Roman" w:hAnsi="Times New Roman" w:cs="Times New Roman"/>
          <w:b/>
          <w:bCs/>
          <w:sz w:val="24"/>
          <w:szCs w:val="24"/>
        </w:rPr>
        <w:br w:type="page"/>
      </w:r>
    </w:p>
    <w:p w14:paraId="1C05CA8E" w14:textId="4756693B" w:rsidR="00BB2592" w:rsidRPr="00FE7662" w:rsidRDefault="00BB2592" w:rsidP="00BB2592">
      <w:pPr>
        <w:pStyle w:val="Heading2"/>
        <w:numPr>
          <w:ilvl w:val="0"/>
          <w:numId w:val="16"/>
        </w:numPr>
        <w:spacing w:before="0" w:after="120" w:line="276" w:lineRule="auto"/>
        <w:jc w:val="both"/>
        <w:rPr>
          <w:rFonts w:ascii="Times New Roman" w:hAnsi="Times New Roman" w:cs="Times New Roman"/>
          <w:b/>
          <w:bCs/>
          <w:sz w:val="24"/>
          <w:szCs w:val="24"/>
        </w:rPr>
      </w:pPr>
      <w:bookmarkStart w:id="16" w:name="_Toc149296437"/>
      <w:r>
        <w:rPr>
          <w:rFonts w:ascii="Times New Roman" w:hAnsi="Times New Roman" w:cs="Times New Roman"/>
          <w:b/>
          <w:bCs/>
          <w:sz w:val="24"/>
          <w:szCs w:val="24"/>
        </w:rPr>
        <w:lastRenderedPageBreak/>
        <w:t>F</w:t>
      </w:r>
      <w:r w:rsidRPr="00FE7662">
        <w:rPr>
          <w:rFonts w:ascii="Times New Roman" w:hAnsi="Times New Roman" w:cs="Times New Roman"/>
          <w:b/>
          <w:bCs/>
          <w:sz w:val="24"/>
          <w:szCs w:val="24"/>
        </w:rPr>
        <w:t xml:space="preserve">usha </w:t>
      </w:r>
      <w:r w:rsidR="00332371">
        <w:rPr>
          <w:rFonts w:ascii="Times New Roman" w:hAnsi="Times New Roman" w:cs="Times New Roman"/>
          <w:b/>
          <w:bCs/>
          <w:sz w:val="24"/>
          <w:szCs w:val="24"/>
        </w:rPr>
        <w:t>e inspektimeve</w:t>
      </w:r>
      <w:r>
        <w:rPr>
          <w:rFonts w:ascii="Times New Roman" w:hAnsi="Times New Roman" w:cs="Times New Roman"/>
          <w:b/>
          <w:bCs/>
          <w:sz w:val="24"/>
          <w:szCs w:val="24"/>
        </w:rPr>
        <w:t>.</w:t>
      </w:r>
      <w:bookmarkEnd w:id="16"/>
    </w:p>
    <w:p w14:paraId="25386455" w14:textId="77777777" w:rsidR="00263BE4" w:rsidRDefault="00263BE4" w:rsidP="00263BE4">
      <w:pPr>
        <w:pStyle w:val="ListParagraph"/>
        <w:spacing w:after="120" w:line="276" w:lineRule="auto"/>
        <w:jc w:val="both"/>
        <w:rPr>
          <w:rFonts w:ascii="Times New Roman" w:hAnsi="Times New Roman" w:cs="Times New Roman"/>
          <w:sz w:val="24"/>
          <w:szCs w:val="24"/>
        </w:rPr>
      </w:pPr>
      <w:r w:rsidRPr="00263BE4">
        <w:rPr>
          <w:rFonts w:ascii="Times New Roman" w:hAnsi="Times New Roman" w:cs="Times New Roman"/>
          <w:sz w:val="24"/>
          <w:szCs w:val="24"/>
        </w:rPr>
        <w:t>Treguesi i përgjithshëm matës për këtë fushë është: “</w:t>
      </w:r>
      <w:r w:rsidRPr="00263BE4">
        <w:rPr>
          <w:rFonts w:ascii="Times New Roman" w:hAnsi="Times New Roman" w:cs="Times New Roman"/>
          <w:i/>
          <w:iCs/>
          <w:sz w:val="24"/>
          <w:szCs w:val="24"/>
        </w:rPr>
        <w:t>Përmirësim i procesit të inspektimit nëpërmjet forcimit të kapaciteteve procedurave transparente dhe ofrimin e shërbime online</w:t>
      </w:r>
      <w:r w:rsidRPr="00263BE4">
        <w:rPr>
          <w:rFonts w:ascii="Times New Roman" w:hAnsi="Times New Roman" w:cs="Times New Roman"/>
          <w:sz w:val="24"/>
          <w:szCs w:val="24"/>
        </w:rPr>
        <w:t>”</w:t>
      </w:r>
    </w:p>
    <w:p w14:paraId="1AB1D011" w14:textId="77777777" w:rsidR="00F83CB8" w:rsidRPr="00263BE4" w:rsidRDefault="00F83CB8" w:rsidP="00263BE4">
      <w:pPr>
        <w:pStyle w:val="ListParagraph"/>
        <w:spacing w:after="120" w:line="276" w:lineRule="auto"/>
        <w:jc w:val="both"/>
        <w:rPr>
          <w:rFonts w:ascii="Times New Roman" w:hAnsi="Times New Roman" w:cs="Times New Roman"/>
          <w:sz w:val="24"/>
          <w:szCs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453"/>
        <w:gridCol w:w="2003"/>
        <w:gridCol w:w="1080"/>
        <w:gridCol w:w="2700"/>
        <w:gridCol w:w="2227"/>
      </w:tblGrid>
      <w:tr w:rsidR="00BB2592" w:rsidRPr="00FE7662" w14:paraId="55384542" w14:textId="77777777" w:rsidTr="000A2DF2">
        <w:trPr>
          <w:trHeight w:val="412"/>
        </w:trPr>
        <w:tc>
          <w:tcPr>
            <w:tcW w:w="2605" w:type="dxa"/>
            <w:shd w:val="clear" w:color="auto" w:fill="BDD6EE" w:themeFill="accent1" w:themeFillTint="66"/>
          </w:tcPr>
          <w:p w14:paraId="7F6DD3F0" w14:textId="5B4ADECB" w:rsidR="00BB2592" w:rsidRPr="00F83CB8" w:rsidRDefault="00BB2592" w:rsidP="00F83CB8">
            <w:pPr>
              <w:spacing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RISKU</w:t>
            </w:r>
          </w:p>
        </w:tc>
        <w:tc>
          <w:tcPr>
            <w:tcW w:w="2453" w:type="dxa"/>
            <w:shd w:val="clear" w:color="auto" w:fill="BDD6EE" w:themeFill="accent1" w:themeFillTint="66"/>
          </w:tcPr>
          <w:p w14:paraId="33688DD5" w14:textId="6251F420" w:rsidR="00BB2592" w:rsidRPr="00F83CB8" w:rsidRDefault="00BB2592" w:rsidP="00F83CB8">
            <w:pPr>
              <w:spacing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MASA QË DO TË MERRET</w:t>
            </w:r>
          </w:p>
        </w:tc>
        <w:tc>
          <w:tcPr>
            <w:tcW w:w="2003" w:type="dxa"/>
            <w:shd w:val="clear" w:color="auto" w:fill="BDD6EE" w:themeFill="accent1" w:themeFillTint="66"/>
          </w:tcPr>
          <w:p w14:paraId="4D15F095" w14:textId="7D0F5C6B" w:rsidR="00BB2592" w:rsidRPr="00F83CB8" w:rsidRDefault="00BB2592" w:rsidP="00F83CB8">
            <w:pPr>
              <w:spacing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NJËSIA PËRGJEGJËSE</w:t>
            </w:r>
          </w:p>
        </w:tc>
        <w:tc>
          <w:tcPr>
            <w:tcW w:w="1080" w:type="dxa"/>
            <w:shd w:val="clear" w:color="auto" w:fill="BDD6EE" w:themeFill="accent1" w:themeFillTint="66"/>
          </w:tcPr>
          <w:p w14:paraId="5DBB538D" w14:textId="51596B2F" w:rsidR="00BB2592" w:rsidRPr="00F83CB8" w:rsidRDefault="00BB2592" w:rsidP="00F83CB8">
            <w:pPr>
              <w:spacing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AFATI</w:t>
            </w:r>
          </w:p>
        </w:tc>
        <w:tc>
          <w:tcPr>
            <w:tcW w:w="2700" w:type="dxa"/>
            <w:shd w:val="clear" w:color="auto" w:fill="BDD6EE" w:themeFill="accent1" w:themeFillTint="66"/>
          </w:tcPr>
          <w:p w14:paraId="768136BD" w14:textId="6E71BCB8" w:rsidR="00BB2592" w:rsidRPr="00F83CB8" w:rsidRDefault="00BB2592" w:rsidP="00F83CB8">
            <w:pPr>
              <w:spacing w:after="120"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AKTIVITETET</w:t>
            </w:r>
          </w:p>
        </w:tc>
        <w:tc>
          <w:tcPr>
            <w:tcW w:w="2227" w:type="dxa"/>
            <w:shd w:val="clear" w:color="auto" w:fill="BDD6EE" w:themeFill="accent1" w:themeFillTint="66"/>
          </w:tcPr>
          <w:p w14:paraId="561DEDCA" w14:textId="1C61C619" w:rsidR="00BB2592" w:rsidRPr="00F83CB8" w:rsidRDefault="00BB2592" w:rsidP="00F83CB8">
            <w:pPr>
              <w:spacing w:after="120" w:line="276" w:lineRule="auto"/>
              <w:jc w:val="center"/>
              <w:rPr>
                <w:rFonts w:ascii="Times New Roman" w:eastAsia="Times New Roman" w:hAnsi="Times New Roman" w:cs="Times New Roman"/>
                <w:b/>
                <w:bCs/>
                <w:color w:val="000000"/>
                <w:sz w:val="24"/>
                <w:szCs w:val="24"/>
                <w:lang w:eastAsia="en-GB"/>
              </w:rPr>
            </w:pPr>
            <w:r w:rsidRPr="00F83CB8">
              <w:rPr>
                <w:rFonts w:ascii="Times New Roman" w:hAnsi="Times New Roman" w:cs="Times New Roman"/>
                <w:b/>
                <w:bCs/>
                <w:sz w:val="24"/>
                <w:szCs w:val="24"/>
              </w:rPr>
              <w:t>BURIMET</w:t>
            </w:r>
          </w:p>
        </w:tc>
      </w:tr>
      <w:tr w:rsidR="00BB2592" w:rsidRPr="00FE7662" w14:paraId="4031AC13" w14:textId="77777777" w:rsidTr="000A2DF2">
        <w:trPr>
          <w:trHeight w:val="1227"/>
        </w:trPr>
        <w:tc>
          <w:tcPr>
            <w:tcW w:w="2605" w:type="dxa"/>
          </w:tcPr>
          <w:p w14:paraId="6AC5DDE0" w14:textId="034108A3" w:rsidR="00BB2592" w:rsidRPr="00FE7662" w:rsidRDefault="00BB2592" w:rsidP="00F83CB8">
            <w:pPr>
              <w:spacing w:line="276" w:lineRule="auto"/>
              <w:rPr>
                <w:rFonts w:ascii="Times New Roman" w:eastAsia="Times New Roman" w:hAnsi="Times New Roman" w:cs="Times New Roman"/>
                <w:b/>
                <w:bCs/>
                <w:color w:val="000000"/>
                <w:sz w:val="24"/>
                <w:szCs w:val="24"/>
                <w:lang w:eastAsia="en-GB"/>
              </w:rPr>
            </w:pPr>
            <w:r w:rsidRPr="00FE7662">
              <w:rPr>
                <w:rFonts w:ascii="Times New Roman" w:eastAsia="Times New Roman" w:hAnsi="Times New Roman" w:cs="Times New Roman"/>
                <w:b/>
                <w:bCs/>
                <w:color w:val="000000"/>
                <w:sz w:val="24"/>
                <w:szCs w:val="24"/>
                <w:lang w:eastAsia="en-GB"/>
              </w:rPr>
              <w:t xml:space="preserve">1. Mungesa e </w:t>
            </w:r>
            <w:r w:rsidR="00332371">
              <w:rPr>
                <w:rFonts w:ascii="Times New Roman" w:eastAsia="Times New Roman" w:hAnsi="Times New Roman" w:cs="Times New Roman"/>
                <w:b/>
                <w:bCs/>
                <w:color w:val="000000"/>
                <w:sz w:val="24"/>
                <w:szCs w:val="24"/>
                <w:lang w:eastAsia="en-GB"/>
              </w:rPr>
              <w:t>Planit vjetor t</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 xml:space="preserve"> inspektimeve</w:t>
            </w:r>
            <w:r w:rsidR="009246E7">
              <w:rPr>
                <w:rFonts w:ascii="Times New Roman" w:eastAsia="Times New Roman" w:hAnsi="Times New Roman" w:cs="Times New Roman"/>
                <w:b/>
                <w:bCs/>
                <w:color w:val="000000"/>
                <w:sz w:val="24"/>
                <w:szCs w:val="24"/>
                <w:lang w:eastAsia="en-GB"/>
              </w:rPr>
              <w:t>.</w:t>
            </w:r>
          </w:p>
          <w:p w14:paraId="43DDBF9A" w14:textId="77777777" w:rsidR="00BB2592" w:rsidRPr="00FE7662" w:rsidRDefault="00BB2592" w:rsidP="00F83CB8">
            <w:pPr>
              <w:spacing w:line="276" w:lineRule="auto"/>
              <w:rPr>
                <w:rFonts w:ascii="Times New Roman" w:eastAsia="Times New Roman" w:hAnsi="Times New Roman" w:cs="Times New Roman"/>
                <w:b/>
                <w:bCs/>
                <w:color w:val="000000"/>
                <w:sz w:val="24"/>
                <w:szCs w:val="24"/>
                <w:lang w:eastAsia="en-GB"/>
              </w:rPr>
            </w:pPr>
          </w:p>
        </w:tc>
        <w:tc>
          <w:tcPr>
            <w:tcW w:w="2453" w:type="dxa"/>
          </w:tcPr>
          <w:p w14:paraId="2D0C6012" w14:textId="77777777" w:rsidR="00BB2592" w:rsidRPr="00FE7662" w:rsidRDefault="00263BE4" w:rsidP="00F83CB8">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Hartimi i Planit vjetor t</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inspektimeve dhe metodologjis</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 p</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r inspektime rast</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sore</w:t>
            </w:r>
            <w:r w:rsidR="00BB2592">
              <w:rPr>
                <w:rFonts w:ascii="Times New Roman" w:eastAsia="Times New Roman" w:hAnsi="Times New Roman" w:cs="Times New Roman"/>
                <w:color w:val="000000"/>
                <w:sz w:val="24"/>
                <w:szCs w:val="24"/>
                <w:lang w:eastAsia="en-GB"/>
              </w:rPr>
              <w:t>.</w:t>
            </w:r>
          </w:p>
        </w:tc>
        <w:tc>
          <w:tcPr>
            <w:tcW w:w="2003" w:type="dxa"/>
          </w:tcPr>
          <w:p w14:paraId="4ECE664F" w14:textId="77777777" w:rsidR="00BB2592" w:rsidRPr="00FE7662" w:rsidRDefault="00263BE4" w:rsidP="00F83CB8">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Inspektimit dhe Analzi</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r w:rsidR="00BB2592">
              <w:rPr>
                <w:rFonts w:ascii="Times New Roman" w:eastAsia="Times New Roman" w:hAnsi="Times New Roman" w:cs="Times New Roman"/>
                <w:color w:val="000000"/>
                <w:sz w:val="24"/>
                <w:szCs w:val="24"/>
                <w:lang w:eastAsia="en-GB"/>
              </w:rPr>
              <w:t xml:space="preserve"> </w:t>
            </w:r>
          </w:p>
        </w:tc>
        <w:tc>
          <w:tcPr>
            <w:tcW w:w="1080" w:type="dxa"/>
          </w:tcPr>
          <w:p w14:paraId="5F37C162" w14:textId="77777777" w:rsidR="00BB2592" w:rsidRPr="00FE7662" w:rsidRDefault="00BB2592" w:rsidP="00F83CB8">
            <w:pPr>
              <w:spacing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Dhjetor 202</w:t>
            </w:r>
            <w:r w:rsidR="00263BE4">
              <w:rPr>
                <w:rFonts w:ascii="Times New Roman" w:eastAsia="Times New Roman" w:hAnsi="Times New Roman" w:cs="Times New Roman"/>
                <w:color w:val="000000"/>
                <w:sz w:val="24"/>
                <w:szCs w:val="24"/>
                <w:lang w:eastAsia="en-GB"/>
              </w:rPr>
              <w:t>4</w:t>
            </w:r>
          </w:p>
        </w:tc>
        <w:tc>
          <w:tcPr>
            <w:tcW w:w="2700" w:type="dxa"/>
          </w:tcPr>
          <w:p w14:paraId="7902C0E3" w14:textId="77777777" w:rsidR="00BB2592" w:rsidRPr="00FE7662" w:rsidRDefault="00263BE4" w:rsidP="00F83CB8">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Inspektimit dhe Analzi</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 xml:space="preserve">s </w:t>
            </w:r>
            <w:r w:rsidRPr="00FE7662">
              <w:rPr>
                <w:rFonts w:ascii="Times New Roman" w:hAnsi="Times New Roman" w:cs="Times New Roman"/>
                <w:sz w:val="24"/>
                <w:szCs w:val="24"/>
              </w:rPr>
              <w:t>finalizon planin vjetor për trajnime</w:t>
            </w:r>
            <w:r>
              <w:rPr>
                <w:rFonts w:ascii="Times New Roman" w:hAnsi="Times New Roman" w:cs="Times New Roman"/>
                <w:sz w:val="24"/>
                <w:szCs w:val="24"/>
              </w:rPr>
              <w:t>.</w:t>
            </w:r>
          </w:p>
        </w:tc>
        <w:tc>
          <w:tcPr>
            <w:tcW w:w="2227" w:type="dxa"/>
          </w:tcPr>
          <w:p w14:paraId="79AEC111"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Inspektimit dhe Analzi</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p>
        </w:tc>
      </w:tr>
      <w:tr w:rsidR="00BB2592" w:rsidRPr="00A44BE4" w14:paraId="341112C0" w14:textId="77777777" w:rsidTr="000A2DF2">
        <w:trPr>
          <w:trHeight w:val="412"/>
        </w:trPr>
        <w:tc>
          <w:tcPr>
            <w:tcW w:w="2605" w:type="dxa"/>
          </w:tcPr>
          <w:p w14:paraId="4CA33B54" w14:textId="77777777"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r w:rsidRPr="00FE7662">
              <w:rPr>
                <w:rFonts w:ascii="Times New Roman" w:eastAsia="Times New Roman" w:hAnsi="Times New Roman" w:cs="Times New Roman"/>
                <w:b/>
                <w:bCs/>
                <w:color w:val="000000"/>
                <w:sz w:val="24"/>
                <w:szCs w:val="24"/>
                <w:lang w:eastAsia="en-GB"/>
              </w:rPr>
              <w:t xml:space="preserve">2. Mungesa e trajnimeve mbi procesin e </w:t>
            </w:r>
            <w:r w:rsidR="00332371">
              <w:rPr>
                <w:rFonts w:ascii="Times New Roman" w:eastAsia="Times New Roman" w:hAnsi="Times New Roman" w:cs="Times New Roman"/>
                <w:b/>
                <w:bCs/>
                <w:color w:val="000000"/>
                <w:sz w:val="24"/>
                <w:szCs w:val="24"/>
                <w:lang w:eastAsia="en-GB"/>
              </w:rPr>
              <w:t>inspektimit n</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 xml:space="preserve"> subjekte dhe pika doganore</w:t>
            </w:r>
            <w:r>
              <w:rPr>
                <w:rFonts w:ascii="Times New Roman" w:eastAsia="Times New Roman" w:hAnsi="Times New Roman" w:cs="Times New Roman"/>
                <w:b/>
                <w:bCs/>
                <w:color w:val="000000"/>
                <w:sz w:val="24"/>
                <w:szCs w:val="24"/>
                <w:lang w:eastAsia="en-GB"/>
              </w:rPr>
              <w:t>.</w:t>
            </w:r>
          </w:p>
        </w:tc>
        <w:tc>
          <w:tcPr>
            <w:tcW w:w="2453" w:type="dxa"/>
          </w:tcPr>
          <w:p w14:paraId="2D27EAF8"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Përfshirja e trajnimeve të </w:t>
            </w:r>
            <w:r w:rsidR="00263BE4">
              <w:rPr>
                <w:rFonts w:ascii="Times New Roman" w:eastAsia="Times New Roman" w:hAnsi="Times New Roman" w:cs="Times New Roman"/>
                <w:color w:val="000000"/>
                <w:sz w:val="24"/>
                <w:szCs w:val="24"/>
                <w:lang w:eastAsia="en-GB"/>
              </w:rPr>
              <w:t>inspektor</w:t>
            </w:r>
            <w:r w:rsidR="00137C14">
              <w:rPr>
                <w:rFonts w:ascii="Times New Roman" w:eastAsia="Times New Roman" w:hAnsi="Times New Roman" w:cs="Times New Roman"/>
                <w:color w:val="000000"/>
                <w:sz w:val="24"/>
                <w:szCs w:val="24"/>
                <w:lang w:eastAsia="en-GB"/>
              </w:rPr>
              <w:t>ë</w:t>
            </w:r>
            <w:r w:rsidR="00263BE4">
              <w:rPr>
                <w:rFonts w:ascii="Times New Roman" w:eastAsia="Times New Roman" w:hAnsi="Times New Roman" w:cs="Times New Roman"/>
                <w:color w:val="000000"/>
                <w:sz w:val="24"/>
                <w:szCs w:val="24"/>
                <w:lang w:eastAsia="en-GB"/>
              </w:rPr>
              <w:t>ve mbi procedurat e inspektimit</w:t>
            </w:r>
            <w:r>
              <w:rPr>
                <w:rFonts w:ascii="Times New Roman" w:eastAsia="Times New Roman" w:hAnsi="Times New Roman" w:cs="Times New Roman"/>
                <w:color w:val="000000"/>
                <w:sz w:val="24"/>
                <w:szCs w:val="24"/>
                <w:lang w:eastAsia="en-GB"/>
              </w:rPr>
              <w:t>.</w:t>
            </w:r>
            <w:r w:rsidRPr="00FE7662">
              <w:rPr>
                <w:rFonts w:ascii="Times New Roman" w:eastAsia="Times New Roman" w:hAnsi="Times New Roman" w:cs="Times New Roman"/>
                <w:color w:val="000000"/>
                <w:sz w:val="24"/>
                <w:szCs w:val="24"/>
                <w:lang w:eastAsia="en-GB"/>
              </w:rPr>
              <w:t xml:space="preserve"> </w:t>
            </w:r>
          </w:p>
        </w:tc>
        <w:tc>
          <w:tcPr>
            <w:tcW w:w="2003" w:type="dxa"/>
          </w:tcPr>
          <w:p w14:paraId="6F6E03AF"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Inspektimit dhe Analzi</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p>
        </w:tc>
        <w:tc>
          <w:tcPr>
            <w:tcW w:w="1080" w:type="dxa"/>
          </w:tcPr>
          <w:p w14:paraId="6A903760"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Dhjetor 202</w:t>
            </w:r>
            <w:r w:rsidR="00263BE4">
              <w:rPr>
                <w:rFonts w:ascii="Times New Roman" w:eastAsia="Times New Roman" w:hAnsi="Times New Roman" w:cs="Times New Roman"/>
                <w:color w:val="000000"/>
                <w:sz w:val="24"/>
                <w:szCs w:val="24"/>
                <w:lang w:eastAsia="en-GB"/>
              </w:rPr>
              <w:t>4</w:t>
            </w:r>
            <w:r w:rsidRPr="00FE7662">
              <w:rPr>
                <w:rFonts w:ascii="Times New Roman" w:eastAsia="Times New Roman" w:hAnsi="Times New Roman" w:cs="Times New Roman"/>
                <w:color w:val="000000"/>
                <w:sz w:val="24"/>
                <w:szCs w:val="24"/>
                <w:lang w:eastAsia="en-GB"/>
              </w:rPr>
              <w:t xml:space="preserve"> </w:t>
            </w:r>
          </w:p>
        </w:tc>
        <w:tc>
          <w:tcPr>
            <w:tcW w:w="2700" w:type="dxa"/>
          </w:tcPr>
          <w:p w14:paraId="39A93FCF"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r w:rsidRPr="00FE7662">
              <w:rPr>
                <w:rFonts w:ascii="Times New Roman" w:eastAsia="Times New Roman" w:hAnsi="Times New Roman" w:cs="Times New Roman"/>
                <w:color w:val="000000"/>
                <w:sz w:val="24"/>
                <w:szCs w:val="24"/>
                <w:lang w:eastAsia="en-GB"/>
              </w:rPr>
              <w:t xml:space="preserve">Organizimi dhe pjesëmarrja në trajnime specifike në lidhje </w:t>
            </w:r>
            <w:r w:rsidR="00263BE4">
              <w:rPr>
                <w:rFonts w:ascii="Times New Roman" w:eastAsia="Times New Roman" w:hAnsi="Times New Roman" w:cs="Times New Roman"/>
                <w:color w:val="000000"/>
                <w:sz w:val="24"/>
                <w:szCs w:val="24"/>
                <w:lang w:eastAsia="en-GB"/>
              </w:rPr>
              <w:t>procedurat e inpektimit</w:t>
            </w:r>
            <w:r>
              <w:rPr>
                <w:rFonts w:ascii="Times New Roman" w:eastAsia="Times New Roman" w:hAnsi="Times New Roman" w:cs="Times New Roman"/>
                <w:color w:val="000000"/>
                <w:sz w:val="24"/>
                <w:szCs w:val="24"/>
                <w:lang w:eastAsia="en-GB"/>
              </w:rPr>
              <w:t>.</w:t>
            </w:r>
          </w:p>
        </w:tc>
        <w:tc>
          <w:tcPr>
            <w:tcW w:w="2227" w:type="dxa"/>
          </w:tcPr>
          <w:p w14:paraId="2D01AB30"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Inspektimit dhe Analzi</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w:t>
            </w:r>
          </w:p>
        </w:tc>
      </w:tr>
      <w:tr w:rsidR="00BB2592" w:rsidRPr="00FE7662" w14:paraId="254E5411" w14:textId="77777777" w:rsidTr="000A2DF2">
        <w:trPr>
          <w:trHeight w:val="412"/>
        </w:trPr>
        <w:tc>
          <w:tcPr>
            <w:tcW w:w="2605" w:type="dxa"/>
          </w:tcPr>
          <w:p w14:paraId="0F2047F4" w14:textId="0D7B280B" w:rsidR="00BB2592" w:rsidRPr="00FE7662" w:rsidRDefault="00BB2592" w:rsidP="00F83CB8">
            <w:pPr>
              <w:spacing w:after="120" w:line="276" w:lineRule="auto"/>
              <w:rPr>
                <w:rFonts w:ascii="Times New Roman" w:eastAsia="Times New Roman" w:hAnsi="Times New Roman" w:cs="Times New Roman"/>
                <w:b/>
                <w:bCs/>
                <w:color w:val="000000"/>
                <w:sz w:val="24"/>
                <w:szCs w:val="24"/>
                <w:lang w:eastAsia="en-GB"/>
              </w:rPr>
            </w:pPr>
            <w:r w:rsidRPr="00FE7662">
              <w:rPr>
                <w:rFonts w:ascii="Times New Roman" w:eastAsia="Times New Roman" w:hAnsi="Times New Roman" w:cs="Times New Roman"/>
                <w:b/>
                <w:bCs/>
                <w:color w:val="000000"/>
                <w:sz w:val="24"/>
                <w:szCs w:val="24"/>
                <w:lang w:eastAsia="en-GB"/>
              </w:rPr>
              <w:t>3.</w:t>
            </w:r>
            <w:r w:rsidR="00263BE4">
              <w:rPr>
                <w:rFonts w:ascii="Times New Roman" w:eastAsia="Times New Roman" w:hAnsi="Times New Roman" w:cs="Times New Roman"/>
                <w:b/>
                <w:bCs/>
                <w:color w:val="000000"/>
                <w:sz w:val="24"/>
                <w:szCs w:val="24"/>
                <w:lang w:eastAsia="en-GB"/>
              </w:rPr>
              <w:t xml:space="preserve"> </w:t>
            </w:r>
            <w:r w:rsidR="00332371">
              <w:rPr>
                <w:rFonts w:ascii="Times New Roman" w:eastAsia="Times New Roman" w:hAnsi="Times New Roman" w:cs="Times New Roman"/>
                <w:b/>
                <w:bCs/>
                <w:color w:val="000000"/>
                <w:sz w:val="24"/>
                <w:szCs w:val="24"/>
                <w:lang w:eastAsia="en-GB"/>
              </w:rPr>
              <w:t>P</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rmir</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simi i sistemit t</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 xml:space="preserve"> raportimit n</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p</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rmjet mjeteve elektonike me q</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llim uljen e barr</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s inspektuese dhe numrit t</w:t>
            </w:r>
            <w:r w:rsidR="008F0971">
              <w:rPr>
                <w:rFonts w:ascii="Times New Roman" w:eastAsia="Times New Roman" w:hAnsi="Times New Roman" w:cs="Times New Roman"/>
                <w:b/>
                <w:bCs/>
                <w:color w:val="000000"/>
                <w:sz w:val="24"/>
                <w:szCs w:val="24"/>
                <w:lang w:eastAsia="en-GB"/>
              </w:rPr>
              <w:t>ë</w:t>
            </w:r>
            <w:r w:rsidR="00332371">
              <w:rPr>
                <w:rFonts w:ascii="Times New Roman" w:eastAsia="Times New Roman" w:hAnsi="Times New Roman" w:cs="Times New Roman"/>
                <w:b/>
                <w:bCs/>
                <w:color w:val="000000"/>
                <w:sz w:val="24"/>
                <w:szCs w:val="24"/>
                <w:lang w:eastAsia="en-GB"/>
              </w:rPr>
              <w:t xml:space="preserve"> inspektimeve</w:t>
            </w:r>
            <w:r>
              <w:rPr>
                <w:rFonts w:ascii="Times New Roman" w:eastAsia="Times New Roman" w:hAnsi="Times New Roman" w:cs="Times New Roman"/>
                <w:b/>
                <w:bCs/>
                <w:color w:val="000000"/>
                <w:sz w:val="24"/>
                <w:szCs w:val="24"/>
                <w:lang w:eastAsia="en-GB"/>
              </w:rPr>
              <w:t>.</w:t>
            </w:r>
            <w:r w:rsidRPr="00FE7662">
              <w:rPr>
                <w:rFonts w:ascii="Times New Roman" w:eastAsia="Times New Roman" w:hAnsi="Times New Roman" w:cs="Times New Roman"/>
                <w:b/>
                <w:bCs/>
                <w:color w:val="000000"/>
                <w:sz w:val="24"/>
                <w:szCs w:val="24"/>
                <w:lang w:eastAsia="en-GB"/>
              </w:rPr>
              <w:t xml:space="preserve"> </w:t>
            </w:r>
          </w:p>
        </w:tc>
        <w:tc>
          <w:tcPr>
            <w:tcW w:w="2453" w:type="dxa"/>
          </w:tcPr>
          <w:p w14:paraId="64752751" w14:textId="7030BB99" w:rsidR="00263BE4" w:rsidRPr="00FE7662" w:rsidRDefault="00263BE4" w:rsidP="00F83CB8">
            <w:pPr>
              <w:spacing w:after="120" w:line="276" w:lineRule="auto"/>
              <w:rPr>
                <w:rFonts w:ascii="Times New Roman" w:hAnsi="Times New Roman" w:cs="Times New Roman"/>
                <w:sz w:val="24"/>
                <w:szCs w:val="24"/>
              </w:rPr>
            </w:pPr>
            <w:r>
              <w:rPr>
                <w:rFonts w:ascii="Times New Roman" w:hAnsi="Times New Roman" w:cs="Times New Roman"/>
                <w:sz w:val="24"/>
                <w:szCs w:val="24"/>
              </w:rPr>
              <w:t>Krijimin e sistemeve elektronike t</w:t>
            </w:r>
            <w:r w:rsidR="00137C14">
              <w:rPr>
                <w:rFonts w:ascii="Times New Roman" w:hAnsi="Times New Roman" w:cs="Times New Roman"/>
                <w:sz w:val="24"/>
                <w:szCs w:val="24"/>
              </w:rPr>
              <w:t>ë</w:t>
            </w:r>
            <w:r>
              <w:rPr>
                <w:rFonts w:ascii="Times New Roman" w:hAnsi="Times New Roman" w:cs="Times New Roman"/>
                <w:sz w:val="24"/>
                <w:szCs w:val="24"/>
              </w:rPr>
              <w:t xml:space="preserve"> raportimeve nga subjektet</w:t>
            </w:r>
          </w:p>
          <w:p w14:paraId="7D7239CB" w14:textId="77777777" w:rsidR="00BB2592" w:rsidRPr="00FE7662" w:rsidRDefault="00BB2592" w:rsidP="00F83CB8">
            <w:pPr>
              <w:spacing w:after="120" w:line="276" w:lineRule="auto"/>
              <w:rPr>
                <w:rFonts w:ascii="Times New Roman" w:eastAsia="Times New Roman" w:hAnsi="Times New Roman" w:cs="Times New Roman"/>
                <w:color w:val="000000"/>
                <w:sz w:val="24"/>
                <w:szCs w:val="24"/>
                <w:lang w:eastAsia="en-GB"/>
              </w:rPr>
            </w:pPr>
          </w:p>
        </w:tc>
        <w:tc>
          <w:tcPr>
            <w:tcW w:w="2003" w:type="dxa"/>
          </w:tcPr>
          <w:p w14:paraId="22202C1D"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Drejtoria e Inspektimit dhe Analiz</w:t>
            </w:r>
            <w:r w:rsidR="00137C14">
              <w:rPr>
                <w:rFonts w:ascii="Times New Roman" w:eastAsia="Times New Roman" w:hAnsi="Times New Roman" w:cs="Times New Roman"/>
                <w:color w:val="000000"/>
                <w:sz w:val="24"/>
                <w:szCs w:val="24"/>
                <w:lang w:eastAsia="en-GB"/>
              </w:rPr>
              <w:t>ë</w:t>
            </w:r>
            <w:r>
              <w:rPr>
                <w:rFonts w:ascii="Times New Roman" w:eastAsia="Times New Roman" w:hAnsi="Times New Roman" w:cs="Times New Roman"/>
                <w:color w:val="000000"/>
                <w:sz w:val="24"/>
                <w:szCs w:val="24"/>
                <w:lang w:eastAsia="en-GB"/>
              </w:rPr>
              <w:t>s, Drejtoria e Legjislacionit dhe Licencave</w:t>
            </w:r>
          </w:p>
        </w:tc>
        <w:tc>
          <w:tcPr>
            <w:tcW w:w="1080" w:type="dxa"/>
          </w:tcPr>
          <w:p w14:paraId="474928AE"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Dhjetor</w:t>
            </w:r>
            <w:r w:rsidR="00BB2592" w:rsidRPr="00FE7662">
              <w:rPr>
                <w:rFonts w:ascii="Times New Roman" w:eastAsia="Times New Roman" w:hAnsi="Times New Roman" w:cs="Times New Roman"/>
                <w:color w:val="000000"/>
                <w:sz w:val="24"/>
                <w:szCs w:val="24"/>
                <w:lang w:eastAsia="en-GB"/>
              </w:rPr>
              <w:t xml:space="preserve"> 202</w:t>
            </w:r>
            <w:r>
              <w:rPr>
                <w:rFonts w:ascii="Times New Roman" w:eastAsia="Times New Roman" w:hAnsi="Times New Roman" w:cs="Times New Roman"/>
                <w:color w:val="000000"/>
                <w:sz w:val="24"/>
                <w:szCs w:val="24"/>
                <w:lang w:eastAsia="en-GB"/>
              </w:rPr>
              <w:t>4</w:t>
            </w:r>
            <w:r w:rsidR="00BB2592" w:rsidRPr="00FE7662">
              <w:rPr>
                <w:rFonts w:ascii="Times New Roman" w:eastAsia="Times New Roman" w:hAnsi="Times New Roman" w:cs="Times New Roman"/>
                <w:color w:val="000000"/>
                <w:sz w:val="24"/>
                <w:szCs w:val="24"/>
                <w:lang w:eastAsia="en-GB"/>
              </w:rPr>
              <w:t xml:space="preserve"> </w:t>
            </w:r>
          </w:p>
        </w:tc>
        <w:tc>
          <w:tcPr>
            <w:tcW w:w="2700" w:type="dxa"/>
          </w:tcPr>
          <w:p w14:paraId="5CAA7460"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Krijimi i softëare elektorik p</w:t>
            </w:r>
            <w:r w:rsidR="00137C14">
              <w:rPr>
                <w:rFonts w:ascii="Times New Roman" w:hAnsi="Times New Roman" w:cs="Times New Roman"/>
                <w:sz w:val="24"/>
                <w:szCs w:val="24"/>
              </w:rPr>
              <w:t>ë</w:t>
            </w:r>
            <w:r>
              <w:rPr>
                <w:rFonts w:ascii="Times New Roman" w:hAnsi="Times New Roman" w:cs="Times New Roman"/>
                <w:sz w:val="24"/>
                <w:szCs w:val="24"/>
              </w:rPr>
              <w:t>r raportimet e subjekteve</w:t>
            </w:r>
            <w:r w:rsidR="00BB2592">
              <w:rPr>
                <w:rFonts w:ascii="Times New Roman" w:eastAsia="Times New Roman" w:hAnsi="Times New Roman" w:cs="Times New Roman"/>
                <w:color w:val="000000"/>
                <w:sz w:val="24"/>
                <w:szCs w:val="24"/>
                <w:lang w:eastAsia="en-GB"/>
              </w:rPr>
              <w:t>.</w:t>
            </w:r>
            <w:r w:rsidR="00BB2592" w:rsidRPr="00FE7662">
              <w:rPr>
                <w:rFonts w:ascii="Times New Roman" w:eastAsia="Times New Roman" w:hAnsi="Times New Roman" w:cs="Times New Roman"/>
                <w:color w:val="000000"/>
                <w:sz w:val="24"/>
                <w:szCs w:val="24"/>
                <w:lang w:eastAsia="en-GB"/>
              </w:rPr>
              <w:t xml:space="preserve"> </w:t>
            </w:r>
          </w:p>
        </w:tc>
        <w:tc>
          <w:tcPr>
            <w:tcW w:w="2227" w:type="dxa"/>
          </w:tcPr>
          <w:p w14:paraId="123F6690" w14:textId="77777777" w:rsidR="00BB2592" w:rsidRPr="00FE7662" w:rsidRDefault="00263BE4" w:rsidP="00F83CB8">
            <w:pPr>
              <w:spacing w:after="120"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Drejtoria e Legjislacionit dhe Licencave, Drejtoria e Inspektimit dhe Analizës</w:t>
            </w:r>
            <w:r w:rsidRPr="00FE7662">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GB"/>
              </w:rPr>
              <w:t>Programet e Asistences se BE-se dhe EXBS Departamenti i Shtetit</w:t>
            </w:r>
          </w:p>
        </w:tc>
      </w:tr>
    </w:tbl>
    <w:p w14:paraId="48FBDB07" w14:textId="77777777" w:rsidR="00BB2592" w:rsidRPr="00FE7662" w:rsidRDefault="00BB2592" w:rsidP="00BB2592">
      <w:pPr>
        <w:spacing w:line="276" w:lineRule="auto"/>
        <w:rPr>
          <w:rFonts w:ascii="Times New Roman" w:hAnsi="Times New Roman" w:cs="Times New Roman"/>
          <w:sz w:val="24"/>
          <w:szCs w:val="24"/>
        </w:rPr>
      </w:pPr>
    </w:p>
    <w:p w14:paraId="4DB8E6A7" w14:textId="77777777" w:rsidR="00F83CB8" w:rsidRDefault="00F83CB8">
      <w:pPr>
        <w:rPr>
          <w:rFonts w:ascii="Times New Roman" w:eastAsiaTheme="majorEastAsia" w:hAnsi="Times New Roman" w:cs="Times New Roman"/>
          <w:b/>
          <w:bCs/>
          <w:color w:val="2E74B5" w:themeColor="accent1" w:themeShade="BF"/>
          <w:sz w:val="24"/>
          <w:szCs w:val="24"/>
        </w:rPr>
      </w:pPr>
      <w:r>
        <w:rPr>
          <w:rFonts w:ascii="Times New Roman" w:hAnsi="Times New Roman" w:cs="Times New Roman"/>
          <w:b/>
          <w:bCs/>
          <w:sz w:val="24"/>
          <w:szCs w:val="24"/>
        </w:rPr>
        <w:br w:type="page"/>
      </w:r>
    </w:p>
    <w:p w14:paraId="010E86FF" w14:textId="0B54C291" w:rsidR="00BB2592" w:rsidRPr="00FE7662" w:rsidRDefault="00BB2592" w:rsidP="00BB2592">
      <w:pPr>
        <w:pStyle w:val="Heading2"/>
        <w:numPr>
          <w:ilvl w:val="0"/>
          <w:numId w:val="16"/>
        </w:numPr>
        <w:spacing w:before="0" w:after="120" w:line="276" w:lineRule="auto"/>
        <w:jc w:val="both"/>
        <w:rPr>
          <w:rFonts w:ascii="Times New Roman" w:hAnsi="Times New Roman" w:cs="Times New Roman"/>
          <w:b/>
          <w:bCs/>
          <w:sz w:val="24"/>
          <w:szCs w:val="24"/>
        </w:rPr>
      </w:pPr>
      <w:bookmarkStart w:id="17" w:name="_Toc149296438"/>
      <w:r>
        <w:rPr>
          <w:rFonts w:ascii="Times New Roman" w:hAnsi="Times New Roman" w:cs="Times New Roman"/>
          <w:b/>
          <w:bCs/>
          <w:sz w:val="24"/>
          <w:szCs w:val="24"/>
        </w:rPr>
        <w:lastRenderedPageBreak/>
        <w:t>F</w:t>
      </w:r>
      <w:r w:rsidRPr="00FE7662">
        <w:rPr>
          <w:rFonts w:ascii="Times New Roman" w:hAnsi="Times New Roman" w:cs="Times New Roman"/>
          <w:b/>
          <w:bCs/>
          <w:sz w:val="24"/>
          <w:szCs w:val="24"/>
        </w:rPr>
        <w:t>usha e menaxhimit financiar</w:t>
      </w:r>
      <w:r>
        <w:rPr>
          <w:rFonts w:ascii="Times New Roman" w:hAnsi="Times New Roman" w:cs="Times New Roman"/>
          <w:b/>
          <w:bCs/>
          <w:sz w:val="24"/>
          <w:szCs w:val="24"/>
        </w:rPr>
        <w:t>.</w:t>
      </w:r>
      <w:bookmarkEnd w:id="17"/>
    </w:p>
    <w:p w14:paraId="255D83E2" w14:textId="77777777" w:rsidR="00BB2592" w:rsidRDefault="00BB2592" w:rsidP="00BB2592">
      <w:pPr>
        <w:pStyle w:val="ListParagraph"/>
        <w:spacing w:after="120" w:line="276" w:lineRule="auto"/>
        <w:jc w:val="both"/>
        <w:rPr>
          <w:rFonts w:ascii="Times New Roman" w:hAnsi="Times New Roman" w:cs="Times New Roman"/>
          <w:i/>
          <w:iCs/>
          <w:sz w:val="24"/>
          <w:szCs w:val="24"/>
        </w:rPr>
      </w:pPr>
      <w:r w:rsidRPr="00FE7662">
        <w:rPr>
          <w:rFonts w:ascii="Times New Roman" w:hAnsi="Times New Roman" w:cs="Times New Roman"/>
          <w:sz w:val="24"/>
          <w:szCs w:val="24"/>
        </w:rPr>
        <w:t xml:space="preserve">Treguesi i përgjithshëm matës për këtë fushë është: </w:t>
      </w:r>
      <w:r w:rsidRPr="00FE7662">
        <w:rPr>
          <w:rFonts w:ascii="Times New Roman" w:hAnsi="Times New Roman" w:cs="Times New Roman"/>
          <w:i/>
          <w:iCs/>
          <w:sz w:val="24"/>
          <w:szCs w:val="24"/>
        </w:rPr>
        <w:t>“Transparencë proaktive e përmirësuar për të gjithë fazat e procesit të prokurimit publik”</w:t>
      </w:r>
    </w:p>
    <w:p w14:paraId="6C58257C" w14:textId="77777777" w:rsidR="00F83CB8" w:rsidRPr="00FE7662" w:rsidRDefault="00F83CB8" w:rsidP="00BB2592">
      <w:pPr>
        <w:pStyle w:val="ListParagraph"/>
        <w:spacing w:after="120" w:line="276" w:lineRule="auto"/>
        <w:jc w:val="both"/>
        <w:rPr>
          <w:rFonts w:ascii="Times New Roman" w:hAnsi="Times New Roman" w:cs="Times New Roman"/>
          <w:sz w:val="24"/>
          <w:szCs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910"/>
        <w:gridCol w:w="1977"/>
        <w:gridCol w:w="1309"/>
        <w:gridCol w:w="2516"/>
        <w:gridCol w:w="2193"/>
      </w:tblGrid>
      <w:tr w:rsidR="00BB2592" w:rsidRPr="00FE7662" w14:paraId="07B422BE" w14:textId="77777777" w:rsidTr="000A2DF2">
        <w:trPr>
          <w:trHeight w:val="927"/>
        </w:trPr>
        <w:tc>
          <w:tcPr>
            <w:tcW w:w="2163" w:type="dxa"/>
            <w:shd w:val="clear" w:color="auto" w:fill="BDD6EE" w:themeFill="accent1" w:themeFillTint="66"/>
          </w:tcPr>
          <w:p w14:paraId="0F994521"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RISKU</w:t>
            </w:r>
          </w:p>
        </w:tc>
        <w:tc>
          <w:tcPr>
            <w:tcW w:w="2910" w:type="dxa"/>
            <w:shd w:val="clear" w:color="auto" w:fill="BDD6EE" w:themeFill="accent1" w:themeFillTint="66"/>
          </w:tcPr>
          <w:p w14:paraId="05FDC1AB"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 xml:space="preserve">MASA QË DO TË MERRET </w:t>
            </w:r>
          </w:p>
        </w:tc>
        <w:tc>
          <w:tcPr>
            <w:tcW w:w="1977" w:type="dxa"/>
            <w:shd w:val="clear" w:color="auto" w:fill="BDD6EE" w:themeFill="accent1" w:themeFillTint="66"/>
          </w:tcPr>
          <w:p w14:paraId="72FB8191"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 xml:space="preserve">NJËSIA PËRGJEGJËSE </w:t>
            </w:r>
          </w:p>
        </w:tc>
        <w:tc>
          <w:tcPr>
            <w:tcW w:w="1309" w:type="dxa"/>
            <w:shd w:val="clear" w:color="auto" w:fill="BDD6EE" w:themeFill="accent1" w:themeFillTint="66"/>
          </w:tcPr>
          <w:p w14:paraId="35A681F6"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 xml:space="preserve">AFATI </w:t>
            </w:r>
          </w:p>
        </w:tc>
        <w:tc>
          <w:tcPr>
            <w:tcW w:w="2516" w:type="dxa"/>
            <w:shd w:val="clear" w:color="auto" w:fill="BDD6EE" w:themeFill="accent1" w:themeFillTint="66"/>
          </w:tcPr>
          <w:p w14:paraId="4FD49A33"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 xml:space="preserve">AKTIVITETI </w:t>
            </w:r>
          </w:p>
        </w:tc>
        <w:tc>
          <w:tcPr>
            <w:tcW w:w="2193" w:type="dxa"/>
            <w:shd w:val="clear" w:color="auto" w:fill="BDD6EE" w:themeFill="accent1" w:themeFillTint="66"/>
          </w:tcPr>
          <w:p w14:paraId="2A2C7C95" w14:textId="77777777" w:rsidR="00BB2592" w:rsidRPr="00F83CB8" w:rsidRDefault="00BB2592" w:rsidP="00BB2592">
            <w:pPr>
              <w:spacing w:after="120" w:line="276" w:lineRule="auto"/>
              <w:rPr>
                <w:rFonts w:ascii="Times New Roman" w:hAnsi="Times New Roman" w:cs="Times New Roman"/>
                <w:b/>
                <w:bCs/>
                <w:sz w:val="24"/>
                <w:szCs w:val="24"/>
              </w:rPr>
            </w:pPr>
            <w:r w:rsidRPr="00F83CB8">
              <w:rPr>
                <w:rFonts w:ascii="Times New Roman" w:hAnsi="Times New Roman" w:cs="Times New Roman"/>
                <w:b/>
                <w:bCs/>
                <w:sz w:val="24"/>
                <w:szCs w:val="24"/>
              </w:rPr>
              <w:t xml:space="preserve">BURIMET </w:t>
            </w:r>
          </w:p>
        </w:tc>
      </w:tr>
      <w:tr w:rsidR="00BB2592" w:rsidRPr="00A44BE4" w14:paraId="06063412" w14:textId="77777777" w:rsidTr="000A2DF2">
        <w:trPr>
          <w:trHeight w:val="392"/>
        </w:trPr>
        <w:tc>
          <w:tcPr>
            <w:tcW w:w="2163" w:type="dxa"/>
          </w:tcPr>
          <w:p w14:paraId="24A598DC"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b/>
                <w:bCs/>
                <w:color w:val="000000"/>
                <w:sz w:val="24"/>
                <w:szCs w:val="24"/>
                <w:lang w:eastAsia="en-GB"/>
              </w:rPr>
              <w:t>1. Mungesa e trajnimeve për koordinatorin e riskut.</w:t>
            </w:r>
          </w:p>
        </w:tc>
        <w:tc>
          <w:tcPr>
            <w:tcW w:w="2910" w:type="dxa"/>
          </w:tcPr>
          <w:p w14:paraId="7FE5EE7C"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Pjesëmarrja në trajnime e koordinatorit të riskut. </w:t>
            </w:r>
          </w:p>
        </w:tc>
        <w:tc>
          <w:tcPr>
            <w:tcW w:w="1977" w:type="dxa"/>
          </w:tcPr>
          <w:p w14:paraId="32FAFE96"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Koordinatori i riskut </w:t>
            </w:r>
            <w:bookmarkStart w:id="18" w:name="_GoBack"/>
            <w:bookmarkEnd w:id="18"/>
          </w:p>
        </w:tc>
        <w:tc>
          <w:tcPr>
            <w:tcW w:w="1309" w:type="dxa"/>
          </w:tcPr>
          <w:p w14:paraId="62059DC7"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Prill 202</w:t>
            </w:r>
            <w:r w:rsidR="00137C14" w:rsidRPr="00694857">
              <w:rPr>
                <w:rFonts w:ascii="Times New Roman" w:eastAsia="Times New Roman" w:hAnsi="Times New Roman" w:cs="Times New Roman"/>
                <w:color w:val="000000"/>
                <w:sz w:val="24"/>
                <w:szCs w:val="24"/>
                <w:lang w:eastAsia="en-GB"/>
              </w:rPr>
              <w:t>4</w:t>
            </w:r>
            <w:r w:rsidRPr="00694857">
              <w:rPr>
                <w:rFonts w:ascii="Times New Roman" w:eastAsia="Times New Roman" w:hAnsi="Times New Roman" w:cs="Times New Roman"/>
                <w:color w:val="000000"/>
                <w:sz w:val="24"/>
                <w:szCs w:val="24"/>
                <w:lang w:eastAsia="en-GB"/>
              </w:rPr>
              <w:t xml:space="preserve"> </w:t>
            </w:r>
          </w:p>
        </w:tc>
        <w:tc>
          <w:tcPr>
            <w:tcW w:w="2516" w:type="dxa"/>
          </w:tcPr>
          <w:p w14:paraId="0C82BA9B"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Trajnime të koordinatorit të riskut.</w:t>
            </w:r>
          </w:p>
        </w:tc>
        <w:tc>
          <w:tcPr>
            <w:tcW w:w="2193" w:type="dxa"/>
          </w:tcPr>
          <w:p w14:paraId="0E3D8196"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Koordinatori i riskut </w:t>
            </w:r>
          </w:p>
          <w:p w14:paraId="68A11096"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p>
        </w:tc>
      </w:tr>
      <w:tr w:rsidR="00BB2592" w:rsidRPr="008F11ED" w14:paraId="18033D3C" w14:textId="77777777" w:rsidTr="000A2DF2">
        <w:trPr>
          <w:trHeight w:val="382"/>
        </w:trPr>
        <w:tc>
          <w:tcPr>
            <w:tcW w:w="2163" w:type="dxa"/>
          </w:tcPr>
          <w:p w14:paraId="37084765"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b/>
                <w:bCs/>
                <w:color w:val="000000"/>
                <w:sz w:val="24"/>
                <w:szCs w:val="24"/>
                <w:lang w:eastAsia="en-GB"/>
              </w:rPr>
              <w:t>2</w:t>
            </w:r>
            <w:r w:rsidR="00BB2592" w:rsidRPr="00694857">
              <w:rPr>
                <w:rFonts w:ascii="Times New Roman" w:eastAsia="Times New Roman" w:hAnsi="Times New Roman" w:cs="Times New Roman"/>
                <w:b/>
                <w:bCs/>
                <w:color w:val="000000"/>
                <w:sz w:val="24"/>
                <w:szCs w:val="24"/>
                <w:lang w:eastAsia="en-GB"/>
              </w:rPr>
              <w:t xml:space="preserve">. Mungesa e rregullave të veçanta për </w:t>
            </w:r>
            <w:r w:rsidRPr="00694857">
              <w:rPr>
                <w:rFonts w:ascii="Times New Roman" w:eastAsia="Times New Roman" w:hAnsi="Times New Roman" w:cs="Times New Roman"/>
                <w:b/>
                <w:bCs/>
                <w:color w:val="000000"/>
                <w:sz w:val="24"/>
                <w:szCs w:val="24"/>
                <w:lang w:eastAsia="en-GB"/>
              </w:rPr>
              <w:t>mirëadministrimin e aseteve dhe materialeve</w:t>
            </w:r>
            <w:r w:rsidR="00BB2592" w:rsidRPr="00694857">
              <w:rPr>
                <w:rFonts w:ascii="Times New Roman" w:eastAsia="Times New Roman" w:hAnsi="Times New Roman" w:cs="Times New Roman"/>
                <w:b/>
                <w:bCs/>
                <w:color w:val="000000"/>
                <w:sz w:val="24"/>
                <w:szCs w:val="24"/>
                <w:lang w:eastAsia="en-GB"/>
              </w:rPr>
              <w:t xml:space="preserve">. </w:t>
            </w:r>
          </w:p>
        </w:tc>
        <w:tc>
          <w:tcPr>
            <w:tcW w:w="2910" w:type="dxa"/>
          </w:tcPr>
          <w:p w14:paraId="53A7B1A7"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Përfshirja e rregullave për rotacionin e stafit, në rregulloren e brendshme të institucionit. </w:t>
            </w:r>
          </w:p>
        </w:tc>
        <w:tc>
          <w:tcPr>
            <w:tcW w:w="1977" w:type="dxa"/>
          </w:tcPr>
          <w:p w14:paraId="635723D7"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Drejtoria e Legjislacionit dhe Licencave</w:t>
            </w:r>
          </w:p>
        </w:tc>
        <w:tc>
          <w:tcPr>
            <w:tcW w:w="1309" w:type="dxa"/>
          </w:tcPr>
          <w:p w14:paraId="2106D695"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Prill </w:t>
            </w:r>
            <w:r w:rsidR="00BB2592" w:rsidRPr="00694857">
              <w:rPr>
                <w:rFonts w:ascii="Times New Roman" w:eastAsia="Times New Roman" w:hAnsi="Times New Roman" w:cs="Times New Roman"/>
                <w:color w:val="000000"/>
                <w:sz w:val="24"/>
                <w:szCs w:val="24"/>
                <w:lang w:eastAsia="en-GB"/>
              </w:rPr>
              <w:t xml:space="preserve"> 202</w:t>
            </w:r>
            <w:r w:rsidRPr="00694857">
              <w:rPr>
                <w:rFonts w:ascii="Times New Roman" w:eastAsia="Times New Roman" w:hAnsi="Times New Roman" w:cs="Times New Roman"/>
                <w:color w:val="000000"/>
                <w:sz w:val="24"/>
                <w:szCs w:val="24"/>
                <w:lang w:eastAsia="en-GB"/>
              </w:rPr>
              <w:t>4</w:t>
            </w:r>
            <w:r w:rsidR="00BB2592" w:rsidRPr="00694857">
              <w:rPr>
                <w:rFonts w:ascii="Times New Roman" w:eastAsia="Times New Roman" w:hAnsi="Times New Roman" w:cs="Times New Roman"/>
                <w:color w:val="000000"/>
                <w:sz w:val="24"/>
                <w:szCs w:val="24"/>
                <w:lang w:eastAsia="en-GB"/>
              </w:rPr>
              <w:t xml:space="preserve"> </w:t>
            </w:r>
          </w:p>
        </w:tc>
        <w:tc>
          <w:tcPr>
            <w:tcW w:w="2516" w:type="dxa"/>
          </w:tcPr>
          <w:p w14:paraId="1E62E60D"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sz w:val="24"/>
                <w:szCs w:val="24"/>
                <w:lang w:eastAsia="en-GB"/>
              </w:rPr>
              <w:t>Hartimi i rregullave të posaçme për rotacionin e stafit gjatë procedurat me risk të tilla,  si prokurimet publike</w:t>
            </w:r>
            <w:r w:rsidRPr="00694857">
              <w:rPr>
                <w:rFonts w:ascii="Times New Roman" w:eastAsia="Times New Roman" w:hAnsi="Times New Roman" w:cs="Times New Roman"/>
                <w:color w:val="000000"/>
                <w:sz w:val="24"/>
                <w:szCs w:val="24"/>
                <w:lang w:eastAsia="en-GB"/>
              </w:rPr>
              <w:t>.</w:t>
            </w:r>
          </w:p>
        </w:tc>
        <w:tc>
          <w:tcPr>
            <w:tcW w:w="2193" w:type="dxa"/>
          </w:tcPr>
          <w:p w14:paraId="532044FB"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Drejtoria e Legjislacionit dhe Licencave</w:t>
            </w:r>
          </w:p>
        </w:tc>
      </w:tr>
      <w:tr w:rsidR="00BB2592" w:rsidRPr="008F11ED" w14:paraId="0F01410A" w14:textId="77777777" w:rsidTr="000A2DF2">
        <w:trPr>
          <w:trHeight w:val="382"/>
        </w:trPr>
        <w:tc>
          <w:tcPr>
            <w:tcW w:w="2163" w:type="dxa"/>
          </w:tcPr>
          <w:p w14:paraId="4F50D76D"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b/>
                <w:bCs/>
                <w:color w:val="000000"/>
                <w:sz w:val="24"/>
                <w:szCs w:val="24"/>
                <w:lang w:eastAsia="en-GB"/>
              </w:rPr>
              <w:t>3</w:t>
            </w:r>
            <w:r w:rsidR="00BB2592" w:rsidRPr="00694857">
              <w:rPr>
                <w:rFonts w:ascii="Times New Roman" w:eastAsia="Times New Roman" w:hAnsi="Times New Roman" w:cs="Times New Roman"/>
                <w:b/>
                <w:bCs/>
                <w:color w:val="000000"/>
                <w:sz w:val="24"/>
                <w:szCs w:val="24"/>
                <w:lang w:eastAsia="en-GB"/>
              </w:rPr>
              <w:t>. Mungesa e transparencës për të gjithë dokumentacionin e hartuar për procesin e prokurimit publik.</w:t>
            </w:r>
          </w:p>
        </w:tc>
        <w:tc>
          <w:tcPr>
            <w:tcW w:w="2910" w:type="dxa"/>
          </w:tcPr>
          <w:p w14:paraId="6B654603"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 xml:space="preserve">Përditësimi i programit të transparencës. </w:t>
            </w:r>
          </w:p>
        </w:tc>
        <w:tc>
          <w:tcPr>
            <w:tcW w:w="1977" w:type="dxa"/>
          </w:tcPr>
          <w:p w14:paraId="273BE3FE"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Drejtoria e Inspektimit dhe Analizës, Sektori i Financës dhe Burimeve mbështetëse</w:t>
            </w:r>
          </w:p>
          <w:p w14:paraId="3FA64756"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p>
        </w:tc>
        <w:tc>
          <w:tcPr>
            <w:tcW w:w="1309" w:type="dxa"/>
          </w:tcPr>
          <w:p w14:paraId="690B93B1"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Shkurt</w:t>
            </w:r>
            <w:r w:rsidR="00BB2592" w:rsidRPr="00694857">
              <w:rPr>
                <w:rFonts w:ascii="Times New Roman" w:eastAsia="Times New Roman" w:hAnsi="Times New Roman" w:cs="Times New Roman"/>
                <w:color w:val="000000"/>
                <w:sz w:val="24"/>
                <w:szCs w:val="24"/>
                <w:lang w:eastAsia="en-GB"/>
              </w:rPr>
              <w:t xml:space="preserve"> 202</w:t>
            </w:r>
            <w:r w:rsidRPr="00694857">
              <w:rPr>
                <w:rFonts w:ascii="Times New Roman" w:eastAsia="Times New Roman" w:hAnsi="Times New Roman" w:cs="Times New Roman"/>
                <w:color w:val="000000"/>
                <w:sz w:val="24"/>
                <w:szCs w:val="24"/>
                <w:lang w:eastAsia="en-GB"/>
              </w:rPr>
              <w:t>4</w:t>
            </w:r>
            <w:r w:rsidR="00BB2592" w:rsidRPr="00694857">
              <w:rPr>
                <w:rFonts w:ascii="Times New Roman" w:eastAsia="Times New Roman" w:hAnsi="Times New Roman" w:cs="Times New Roman"/>
                <w:color w:val="000000"/>
                <w:sz w:val="24"/>
                <w:szCs w:val="24"/>
                <w:lang w:eastAsia="en-GB"/>
              </w:rPr>
              <w:t xml:space="preserve"> </w:t>
            </w:r>
          </w:p>
        </w:tc>
        <w:tc>
          <w:tcPr>
            <w:tcW w:w="2516" w:type="dxa"/>
          </w:tcPr>
          <w:p w14:paraId="7C2DEB40" w14:textId="77777777" w:rsidR="00BB2592" w:rsidRPr="00694857" w:rsidRDefault="00BB2592"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Publikimi në programin e transparencës i regjistrit të parashikimeve dhe regjistri i realizimeve të prokurimeve publike.</w:t>
            </w:r>
          </w:p>
        </w:tc>
        <w:tc>
          <w:tcPr>
            <w:tcW w:w="2193" w:type="dxa"/>
          </w:tcPr>
          <w:p w14:paraId="08A7036B" w14:textId="77777777" w:rsidR="00137C14"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Drejtoria e Inspektimit dhe Analizës</w:t>
            </w:r>
          </w:p>
          <w:p w14:paraId="0A3ADB71" w14:textId="77777777" w:rsidR="00BB2592" w:rsidRPr="00694857" w:rsidRDefault="00137C14" w:rsidP="00F83CB8">
            <w:pPr>
              <w:spacing w:after="120" w:line="276" w:lineRule="auto"/>
              <w:rPr>
                <w:rFonts w:ascii="Times New Roman" w:eastAsia="Times New Roman" w:hAnsi="Times New Roman" w:cs="Times New Roman"/>
                <w:color w:val="000000"/>
                <w:sz w:val="24"/>
                <w:szCs w:val="24"/>
                <w:lang w:eastAsia="en-GB"/>
              </w:rPr>
            </w:pPr>
            <w:r w:rsidRPr="00694857">
              <w:rPr>
                <w:rFonts w:ascii="Times New Roman" w:eastAsia="Times New Roman" w:hAnsi="Times New Roman" w:cs="Times New Roman"/>
                <w:color w:val="000000"/>
                <w:sz w:val="24"/>
                <w:szCs w:val="24"/>
                <w:lang w:eastAsia="en-GB"/>
              </w:rPr>
              <w:t>Sektori i Finacës dhe burimeve mbështetëse</w:t>
            </w:r>
          </w:p>
        </w:tc>
      </w:tr>
    </w:tbl>
    <w:p w14:paraId="3E28DEF2" w14:textId="77777777" w:rsidR="00BB2592" w:rsidRPr="00FE7662" w:rsidRDefault="00BB2592" w:rsidP="00BB2592">
      <w:pPr>
        <w:spacing w:after="120" w:line="276" w:lineRule="auto"/>
        <w:rPr>
          <w:rFonts w:ascii="Times New Roman" w:hAnsi="Times New Roman" w:cs="Times New Roman"/>
          <w:sz w:val="24"/>
          <w:szCs w:val="24"/>
        </w:rPr>
      </w:pPr>
    </w:p>
    <w:p w14:paraId="40FDBA3D" w14:textId="77777777" w:rsidR="00BB2592" w:rsidRDefault="00BB2592"/>
    <w:sectPr w:rsidR="00BB2592" w:rsidSect="00137C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43909" w14:textId="77777777" w:rsidR="00906ED8" w:rsidRDefault="00906ED8">
      <w:pPr>
        <w:spacing w:after="0" w:line="240" w:lineRule="auto"/>
      </w:pPr>
      <w:r>
        <w:separator/>
      </w:r>
    </w:p>
  </w:endnote>
  <w:endnote w:type="continuationSeparator" w:id="0">
    <w:p w14:paraId="270248EE" w14:textId="77777777" w:rsidR="00906ED8" w:rsidRDefault="009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239747"/>
      <w:docPartObj>
        <w:docPartGallery w:val="Page Numbers (Bottom of Page)"/>
        <w:docPartUnique/>
      </w:docPartObj>
    </w:sdtPr>
    <w:sdtEndPr>
      <w:rPr>
        <w:noProof/>
      </w:rPr>
    </w:sdtEndPr>
    <w:sdtContent>
      <w:p w14:paraId="16208CDD" w14:textId="77777777" w:rsidR="006C173A" w:rsidRDefault="006C173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9C8BCD1" w14:textId="77777777" w:rsidR="006C173A" w:rsidRDefault="006C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71E71" w14:textId="77777777" w:rsidR="00906ED8" w:rsidRDefault="00906ED8">
      <w:pPr>
        <w:spacing w:after="0" w:line="240" w:lineRule="auto"/>
      </w:pPr>
      <w:r>
        <w:separator/>
      </w:r>
    </w:p>
  </w:footnote>
  <w:footnote w:type="continuationSeparator" w:id="0">
    <w:p w14:paraId="6A1F0F35" w14:textId="77777777" w:rsidR="00906ED8" w:rsidRDefault="0090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282"/>
    <w:multiLevelType w:val="hybridMultilevel"/>
    <w:tmpl w:val="86889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757B"/>
    <w:multiLevelType w:val="hybridMultilevel"/>
    <w:tmpl w:val="75CA5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F0F96"/>
    <w:multiLevelType w:val="hybridMultilevel"/>
    <w:tmpl w:val="24CE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7474E"/>
    <w:multiLevelType w:val="hybridMultilevel"/>
    <w:tmpl w:val="AE38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4CDE"/>
    <w:multiLevelType w:val="hybridMultilevel"/>
    <w:tmpl w:val="AE38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54A02"/>
    <w:multiLevelType w:val="hybridMultilevel"/>
    <w:tmpl w:val="75CA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1D9"/>
    <w:multiLevelType w:val="hybridMultilevel"/>
    <w:tmpl w:val="75CA5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E11C75"/>
    <w:multiLevelType w:val="hybridMultilevel"/>
    <w:tmpl w:val="75CA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F9D"/>
    <w:multiLevelType w:val="hybridMultilevel"/>
    <w:tmpl w:val="0870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F7441"/>
    <w:multiLevelType w:val="hybridMultilevel"/>
    <w:tmpl w:val="49D875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F073AF3"/>
    <w:multiLevelType w:val="hybridMultilevel"/>
    <w:tmpl w:val="6AF0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74F54"/>
    <w:multiLevelType w:val="hybridMultilevel"/>
    <w:tmpl w:val="F774E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B5975"/>
    <w:multiLevelType w:val="hybridMultilevel"/>
    <w:tmpl w:val="85DC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10A6B"/>
    <w:multiLevelType w:val="hybridMultilevel"/>
    <w:tmpl w:val="F048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87898"/>
    <w:multiLevelType w:val="hybridMultilevel"/>
    <w:tmpl w:val="F6608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10FFC"/>
    <w:multiLevelType w:val="hybridMultilevel"/>
    <w:tmpl w:val="3CB4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15778"/>
    <w:multiLevelType w:val="hybridMultilevel"/>
    <w:tmpl w:val="75CA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D585C"/>
    <w:multiLevelType w:val="hybridMultilevel"/>
    <w:tmpl w:val="A360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31CBE"/>
    <w:multiLevelType w:val="hybridMultilevel"/>
    <w:tmpl w:val="BEC8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61912"/>
    <w:multiLevelType w:val="hybridMultilevel"/>
    <w:tmpl w:val="E07CB212"/>
    <w:lvl w:ilvl="0" w:tplc="EC842D4A">
      <w:numFmt w:val="bullet"/>
      <w:lvlText w:val="-"/>
      <w:lvlJc w:val="left"/>
      <w:pPr>
        <w:ind w:left="360" w:hanging="360"/>
      </w:pPr>
      <w:rPr>
        <w:rFonts w:ascii="AppleSystemUIFont" w:eastAsia="Times New Roman" w:hAnsi="AppleSystemUIFont" w:cs="AppleSystemUIFon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
  </w:num>
  <w:num w:numId="4">
    <w:abstractNumId w:val="6"/>
  </w:num>
  <w:num w:numId="5">
    <w:abstractNumId w:val="19"/>
  </w:num>
  <w:num w:numId="6">
    <w:abstractNumId w:val="15"/>
  </w:num>
  <w:num w:numId="7">
    <w:abstractNumId w:val="3"/>
  </w:num>
  <w:num w:numId="8">
    <w:abstractNumId w:val="10"/>
  </w:num>
  <w:num w:numId="9">
    <w:abstractNumId w:val="13"/>
  </w:num>
  <w:num w:numId="10">
    <w:abstractNumId w:val="12"/>
  </w:num>
  <w:num w:numId="11">
    <w:abstractNumId w:val="18"/>
  </w:num>
  <w:num w:numId="12">
    <w:abstractNumId w:val="17"/>
  </w:num>
  <w:num w:numId="13">
    <w:abstractNumId w:val="2"/>
  </w:num>
  <w:num w:numId="14">
    <w:abstractNumId w:val="8"/>
  </w:num>
  <w:num w:numId="15">
    <w:abstractNumId w:val="14"/>
  </w:num>
  <w:num w:numId="16">
    <w:abstractNumId w:val="0"/>
  </w:num>
  <w:num w:numId="17">
    <w:abstractNumId w:val="7"/>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76"/>
    <w:rsid w:val="000A2DF2"/>
    <w:rsid w:val="00137C14"/>
    <w:rsid w:val="001751B0"/>
    <w:rsid w:val="00195E05"/>
    <w:rsid w:val="002353FE"/>
    <w:rsid w:val="00263BE4"/>
    <w:rsid w:val="00280CB0"/>
    <w:rsid w:val="00332371"/>
    <w:rsid w:val="0040701C"/>
    <w:rsid w:val="004C5A12"/>
    <w:rsid w:val="00694857"/>
    <w:rsid w:val="006C173A"/>
    <w:rsid w:val="0074135A"/>
    <w:rsid w:val="008842CF"/>
    <w:rsid w:val="008C73A0"/>
    <w:rsid w:val="008F0971"/>
    <w:rsid w:val="00906ED8"/>
    <w:rsid w:val="009246E7"/>
    <w:rsid w:val="00951028"/>
    <w:rsid w:val="00A0272F"/>
    <w:rsid w:val="00A94F1A"/>
    <w:rsid w:val="00B05B76"/>
    <w:rsid w:val="00B1122A"/>
    <w:rsid w:val="00B40111"/>
    <w:rsid w:val="00B76507"/>
    <w:rsid w:val="00B934EB"/>
    <w:rsid w:val="00BB2592"/>
    <w:rsid w:val="00BF3928"/>
    <w:rsid w:val="00C1071B"/>
    <w:rsid w:val="00C610AC"/>
    <w:rsid w:val="00C73A84"/>
    <w:rsid w:val="00D15AEE"/>
    <w:rsid w:val="00DF28F7"/>
    <w:rsid w:val="00E35723"/>
    <w:rsid w:val="00EF2C6F"/>
    <w:rsid w:val="00F83CB8"/>
    <w:rsid w:val="00FA374A"/>
    <w:rsid w:val="00FB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22F5"/>
  <w15:chartTrackingRefBased/>
  <w15:docId w15:val="{FBF80E25-FFCF-44E1-A396-B35A3175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92"/>
    <w:rPr>
      <w:lang w:val="sq-AL"/>
    </w:rPr>
  </w:style>
  <w:style w:type="paragraph" w:styleId="Heading1">
    <w:name w:val="heading 1"/>
    <w:basedOn w:val="Normal"/>
    <w:next w:val="Normal"/>
    <w:link w:val="Heading1Char"/>
    <w:uiPriority w:val="9"/>
    <w:qFormat/>
    <w:rsid w:val="00BB2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5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592"/>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BB2592"/>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BB2592"/>
    <w:rPr>
      <w:rFonts w:asciiTheme="majorHAnsi" w:eastAsiaTheme="majorEastAsia" w:hAnsiTheme="majorHAnsi" w:cstheme="majorBidi"/>
      <w:color w:val="1F4D78" w:themeColor="accent1" w:themeShade="7F"/>
      <w:sz w:val="24"/>
      <w:szCs w:val="24"/>
      <w:lang w:val="sq-AL"/>
    </w:rPr>
  </w:style>
  <w:style w:type="paragraph" w:styleId="FootnoteText">
    <w:name w:val="footnote text"/>
    <w:basedOn w:val="Normal"/>
    <w:link w:val="FootnoteTextChar"/>
    <w:uiPriority w:val="99"/>
    <w:unhideWhenUsed/>
    <w:rsid w:val="00BB2592"/>
    <w:pPr>
      <w:spacing w:after="0" w:line="240" w:lineRule="auto"/>
    </w:pPr>
    <w:rPr>
      <w:sz w:val="20"/>
      <w:szCs w:val="20"/>
    </w:rPr>
  </w:style>
  <w:style w:type="character" w:customStyle="1" w:styleId="FootnoteTextChar">
    <w:name w:val="Footnote Text Char"/>
    <w:basedOn w:val="DefaultParagraphFont"/>
    <w:link w:val="FootnoteText"/>
    <w:uiPriority w:val="99"/>
    <w:rsid w:val="00BB2592"/>
    <w:rPr>
      <w:sz w:val="20"/>
      <w:szCs w:val="20"/>
      <w:lang w:val="sq-AL"/>
    </w:rPr>
  </w:style>
  <w:style w:type="character" w:styleId="Hyperlink">
    <w:name w:val="Hyperlink"/>
    <w:basedOn w:val="DefaultParagraphFont"/>
    <w:uiPriority w:val="99"/>
    <w:unhideWhenUsed/>
    <w:rsid w:val="00BB2592"/>
    <w:rPr>
      <w:color w:val="0000FF"/>
      <w:u w:val="single"/>
    </w:rPr>
  </w:style>
  <w:style w:type="paragraph" w:styleId="ListParagraph">
    <w:name w:val="List Paragraph"/>
    <w:basedOn w:val="Normal"/>
    <w:uiPriority w:val="34"/>
    <w:qFormat/>
    <w:rsid w:val="00BB2592"/>
    <w:pPr>
      <w:ind w:left="720"/>
      <w:contextualSpacing/>
    </w:pPr>
  </w:style>
  <w:style w:type="paragraph" w:styleId="Header">
    <w:name w:val="header"/>
    <w:basedOn w:val="Normal"/>
    <w:link w:val="HeaderChar"/>
    <w:uiPriority w:val="99"/>
    <w:unhideWhenUsed/>
    <w:rsid w:val="00BB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592"/>
    <w:rPr>
      <w:lang w:val="sq-AL"/>
    </w:rPr>
  </w:style>
  <w:style w:type="paragraph" w:styleId="Footer">
    <w:name w:val="footer"/>
    <w:basedOn w:val="Normal"/>
    <w:link w:val="FooterChar"/>
    <w:uiPriority w:val="99"/>
    <w:unhideWhenUsed/>
    <w:rsid w:val="00BB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592"/>
    <w:rPr>
      <w:lang w:val="sq-AL"/>
    </w:rPr>
  </w:style>
  <w:style w:type="paragraph" w:styleId="TOCHeading">
    <w:name w:val="TOC Heading"/>
    <w:basedOn w:val="Heading1"/>
    <w:next w:val="Normal"/>
    <w:uiPriority w:val="39"/>
    <w:unhideWhenUsed/>
    <w:qFormat/>
    <w:rsid w:val="00BB2592"/>
    <w:pPr>
      <w:outlineLvl w:val="9"/>
    </w:pPr>
  </w:style>
  <w:style w:type="character" w:customStyle="1" w:styleId="jlqj4b">
    <w:name w:val="jlqj4b"/>
    <w:basedOn w:val="DefaultParagraphFont"/>
    <w:rsid w:val="00BB2592"/>
  </w:style>
  <w:style w:type="character" w:customStyle="1" w:styleId="viiyi">
    <w:name w:val="viiyi"/>
    <w:basedOn w:val="DefaultParagraphFont"/>
    <w:rsid w:val="00BB2592"/>
  </w:style>
  <w:style w:type="character" w:styleId="Strong">
    <w:name w:val="Strong"/>
    <w:basedOn w:val="DefaultParagraphFont"/>
    <w:uiPriority w:val="22"/>
    <w:qFormat/>
    <w:rsid w:val="00BB2592"/>
    <w:rPr>
      <w:b/>
      <w:bCs/>
    </w:rPr>
  </w:style>
  <w:style w:type="paragraph" w:styleId="NormalWeb">
    <w:name w:val="Normal (Web)"/>
    <w:basedOn w:val="Normal"/>
    <w:uiPriority w:val="99"/>
    <w:unhideWhenUsed/>
    <w:rsid w:val="00BB25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BB2592"/>
  </w:style>
  <w:style w:type="character" w:customStyle="1" w:styleId="highlight">
    <w:name w:val="highlight"/>
    <w:basedOn w:val="DefaultParagraphFont"/>
    <w:rsid w:val="00BB2592"/>
  </w:style>
  <w:style w:type="paragraph" w:styleId="Title">
    <w:name w:val="Title"/>
    <w:basedOn w:val="Normal"/>
    <w:next w:val="Normal"/>
    <w:link w:val="TitleChar"/>
    <w:uiPriority w:val="10"/>
    <w:qFormat/>
    <w:rsid w:val="00BB2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592"/>
    <w:rPr>
      <w:rFonts w:asciiTheme="majorHAnsi" w:eastAsiaTheme="majorEastAsia" w:hAnsiTheme="majorHAnsi" w:cstheme="majorBidi"/>
      <w:spacing w:val="-10"/>
      <w:kern w:val="28"/>
      <w:sz w:val="56"/>
      <w:szCs w:val="56"/>
      <w:lang w:val="sq-AL"/>
    </w:rPr>
  </w:style>
  <w:style w:type="paragraph" w:styleId="TOC1">
    <w:name w:val="toc 1"/>
    <w:basedOn w:val="Normal"/>
    <w:next w:val="Normal"/>
    <w:autoRedefine/>
    <w:uiPriority w:val="39"/>
    <w:unhideWhenUsed/>
    <w:rsid w:val="00C610AC"/>
    <w:pPr>
      <w:tabs>
        <w:tab w:val="right" w:leader="dot" w:pos="9350"/>
      </w:tabs>
      <w:spacing w:after="100"/>
    </w:pPr>
  </w:style>
  <w:style w:type="paragraph" w:styleId="TOC2">
    <w:name w:val="toc 2"/>
    <w:basedOn w:val="Normal"/>
    <w:next w:val="Normal"/>
    <w:autoRedefine/>
    <w:uiPriority w:val="39"/>
    <w:unhideWhenUsed/>
    <w:rsid w:val="0040701C"/>
    <w:pPr>
      <w:tabs>
        <w:tab w:val="right" w:leader="dot" w:pos="9350"/>
      </w:tabs>
      <w:spacing w:after="100"/>
      <w:ind w:left="220"/>
    </w:pPr>
    <w:rPr>
      <w:rFonts w:asciiTheme="majorBidi" w:hAnsiTheme="majorBidi"/>
      <w:b/>
      <w:bCs/>
      <w:noProof/>
    </w:rPr>
  </w:style>
  <w:style w:type="paragraph" w:styleId="TOC3">
    <w:name w:val="toc 3"/>
    <w:basedOn w:val="Normal"/>
    <w:next w:val="Normal"/>
    <w:autoRedefine/>
    <w:uiPriority w:val="39"/>
    <w:unhideWhenUsed/>
    <w:rsid w:val="00BB2592"/>
    <w:pPr>
      <w:spacing w:after="100"/>
      <w:ind w:left="440"/>
    </w:pPr>
  </w:style>
  <w:style w:type="table" w:customStyle="1" w:styleId="ListTable3-Accent51">
    <w:name w:val="List Table 3 - Accent 51"/>
    <w:basedOn w:val="TableNormal"/>
    <w:uiPriority w:val="48"/>
    <w:rsid w:val="00BB259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BalloonTextChar">
    <w:name w:val="Balloon Text Char"/>
    <w:basedOn w:val="DefaultParagraphFont"/>
    <w:link w:val="BalloonText"/>
    <w:uiPriority w:val="99"/>
    <w:semiHidden/>
    <w:rsid w:val="00BB2592"/>
    <w:rPr>
      <w:rFonts w:ascii="Tahoma" w:hAnsi="Tahoma" w:cs="Tahoma"/>
      <w:sz w:val="16"/>
      <w:szCs w:val="16"/>
      <w:lang w:val="sq-AL"/>
    </w:rPr>
  </w:style>
  <w:style w:type="paragraph" w:styleId="BalloonText">
    <w:name w:val="Balloon Text"/>
    <w:basedOn w:val="Normal"/>
    <w:link w:val="BalloonTextChar"/>
    <w:uiPriority w:val="99"/>
    <w:semiHidden/>
    <w:unhideWhenUsed/>
    <w:rsid w:val="00BB2592"/>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BB2592"/>
    <w:rPr>
      <w:sz w:val="20"/>
      <w:szCs w:val="20"/>
      <w:lang w:val="sq-AL"/>
    </w:rPr>
  </w:style>
  <w:style w:type="paragraph" w:styleId="CommentText">
    <w:name w:val="annotation text"/>
    <w:basedOn w:val="Normal"/>
    <w:link w:val="CommentTextChar"/>
    <w:uiPriority w:val="99"/>
    <w:semiHidden/>
    <w:unhideWhenUsed/>
    <w:rsid w:val="00BB2592"/>
    <w:pPr>
      <w:spacing w:line="240" w:lineRule="auto"/>
    </w:pPr>
    <w:rPr>
      <w:sz w:val="20"/>
      <w:szCs w:val="20"/>
    </w:rPr>
  </w:style>
  <w:style w:type="character" w:customStyle="1" w:styleId="CommentSubjectChar">
    <w:name w:val="Comment Subject Char"/>
    <w:basedOn w:val="CommentTextChar"/>
    <w:link w:val="CommentSubject"/>
    <w:uiPriority w:val="99"/>
    <w:semiHidden/>
    <w:rsid w:val="00BB2592"/>
    <w:rPr>
      <w:b/>
      <w:bCs/>
      <w:sz w:val="20"/>
      <w:szCs w:val="20"/>
      <w:lang w:val="sq-AL"/>
    </w:rPr>
  </w:style>
  <w:style w:type="paragraph" w:styleId="CommentSubject">
    <w:name w:val="annotation subject"/>
    <w:basedOn w:val="CommentText"/>
    <w:next w:val="CommentText"/>
    <w:link w:val="CommentSubjectChar"/>
    <w:uiPriority w:val="99"/>
    <w:semiHidden/>
    <w:unhideWhenUsed/>
    <w:rsid w:val="00BB2592"/>
    <w:rPr>
      <w:b/>
      <w:bCs/>
    </w:rPr>
  </w:style>
  <w:style w:type="character" w:styleId="Emphasis">
    <w:name w:val="Emphasis"/>
    <w:basedOn w:val="DefaultParagraphFont"/>
    <w:uiPriority w:val="20"/>
    <w:qFormat/>
    <w:rsid w:val="00BB2592"/>
    <w:rPr>
      <w:i/>
      <w:iCs/>
    </w:rPr>
  </w:style>
  <w:style w:type="paragraph" w:styleId="Revision">
    <w:name w:val="Revision"/>
    <w:hidden/>
    <w:uiPriority w:val="99"/>
    <w:semiHidden/>
    <w:rsid w:val="008842CF"/>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 Sektori Komunikim Strategjik Mbrojtje</dc:creator>
  <cp:keywords/>
  <dc:description/>
  <cp:lastModifiedBy>Elton Hodaj</cp:lastModifiedBy>
  <cp:revision>2</cp:revision>
  <dcterms:created xsi:type="dcterms:W3CDTF">2023-12-12T13:49:00Z</dcterms:created>
  <dcterms:modified xsi:type="dcterms:W3CDTF">2023-12-12T13:49:00Z</dcterms:modified>
</cp:coreProperties>
</file>